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78" w:rsidRPr="007F0417" w:rsidRDefault="00BF1820" w:rsidP="007F0417">
      <w:pPr>
        <w:tabs>
          <w:tab w:val="left" w:pos="6840"/>
        </w:tabs>
        <w:spacing w:after="0"/>
        <w:jc w:val="both"/>
        <w:rPr>
          <w:rFonts w:ascii="Arial Narrow" w:hAnsi="Arial Narrow"/>
          <w:b/>
        </w:rPr>
      </w:pPr>
      <w:r w:rsidRPr="002B4D53">
        <w:t xml:space="preserve">                                                                      </w:t>
      </w:r>
      <w:r>
        <w:t xml:space="preserve">                   </w:t>
      </w:r>
      <w:r w:rsidRPr="00765C9E">
        <w:rPr>
          <w:rFonts w:ascii="Arial Narrow" w:hAnsi="Arial Narrow"/>
        </w:rPr>
        <w:tab/>
      </w:r>
      <w:r w:rsidR="00C60A69">
        <w:rPr>
          <w:rFonts w:ascii="Arial Narrow" w:hAnsi="Arial Narrow"/>
          <w:lang w:val="en-US"/>
        </w:rPr>
        <w:t xml:space="preserve">                    </w:t>
      </w:r>
      <w:r w:rsidR="007F0417" w:rsidRPr="007F0417">
        <w:rPr>
          <w:rFonts w:ascii="Arial Narrow" w:hAnsi="Arial Narrow"/>
          <w:b/>
        </w:rPr>
        <w:t>Λαμία, 09-05-2020</w:t>
      </w:r>
    </w:p>
    <w:p w:rsidR="007F0417" w:rsidRDefault="007F0417" w:rsidP="007F0417">
      <w:pPr>
        <w:tabs>
          <w:tab w:val="left" w:pos="6840"/>
        </w:tabs>
        <w:spacing w:after="0"/>
        <w:jc w:val="both"/>
        <w:rPr>
          <w:rFonts w:ascii="Arial Narrow" w:hAnsi="Arial Narrow"/>
          <w:b/>
          <w:lang w:val="en-US"/>
        </w:rPr>
      </w:pPr>
    </w:p>
    <w:p w:rsidR="00C60A69" w:rsidRPr="00C60A69" w:rsidRDefault="00C60A69" w:rsidP="007F0417">
      <w:pPr>
        <w:tabs>
          <w:tab w:val="left" w:pos="6840"/>
        </w:tabs>
        <w:spacing w:after="0"/>
        <w:jc w:val="both"/>
        <w:rPr>
          <w:rFonts w:ascii="Arial Narrow" w:hAnsi="Arial Narrow"/>
          <w:b/>
          <w:lang w:val="en-US"/>
        </w:rPr>
      </w:pPr>
    </w:p>
    <w:p w:rsidR="00643708" w:rsidRPr="007F0417" w:rsidRDefault="007F0417" w:rsidP="00D34D78">
      <w:pPr>
        <w:spacing w:after="0"/>
        <w:ind w:left="-284"/>
        <w:jc w:val="both"/>
        <w:rPr>
          <w:rFonts w:ascii="Arial Narrow" w:hAnsi="Arial Narrow"/>
          <w:b/>
        </w:rPr>
      </w:pPr>
      <w:r w:rsidRPr="007F0417">
        <w:rPr>
          <w:rFonts w:ascii="Arial Narrow" w:hAnsi="Arial Narrow"/>
          <w:b/>
        </w:rPr>
        <w:t xml:space="preserve">Δημοσιοποίηση </w:t>
      </w:r>
      <w:r w:rsidR="00D34D78" w:rsidRPr="007F0417">
        <w:rPr>
          <w:rFonts w:ascii="Arial Narrow" w:hAnsi="Arial Narrow"/>
          <w:b/>
          <w:bCs/>
        </w:rPr>
        <w:t>Προσωρινού Πίνακα Αποτελεσμάτων της 1ης Πρόσκλησης Εκδήλωσης Ενδιαφέροντος για Πράξεις Ιδιωτικού χαρακτήρα, στο πλαίσιο της υλοποίησης το</w:t>
      </w:r>
      <w:r w:rsidRPr="007F0417">
        <w:rPr>
          <w:rFonts w:ascii="Arial Narrow" w:hAnsi="Arial Narrow"/>
          <w:b/>
          <w:bCs/>
        </w:rPr>
        <w:t>υ Υπομέτρου 19.2, του Μέτρου 19: «</w:t>
      </w:r>
      <w:r w:rsidR="00D34D78" w:rsidRPr="007F0417">
        <w:rPr>
          <w:rFonts w:ascii="Arial Narrow" w:hAnsi="Arial Narrow"/>
          <w:b/>
          <w:bCs/>
        </w:rPr>
        <w:t>Τοπική Ανάπτυξη με Πρωτοβουλία Τοπικών Κοινοτήτων, (ΤΑΠΤοΚ) του Προγράμματος Αγροτικής Ανάπτυξης 2014-2020».</w:t>
      </w:r>
    </w:p>
    <w:p w:rsidR="00643708" w:rsidRPr="000F00C8" w:rsidRDefault="00643708" w:rsidP="00CF53F7">
      <w:pPr>
        <w:spacing w:after="0" w:line="360" w:lineRule="auto"/>
        <w:ind w:left="-284"/>
        <w:jc w:val="both"/>
        <w:rPr>
          <w:rFonts w:ascii="Arial Narrow" w:hAnsi="Arial Narrow"/>
          <w:sz w:val="20"/>
          <w:szCs w:val="20"/>
        </w:rPr>
      </w:pPr>
    </w:p>
    <w:p w:rsidR="00B94D7E" w:rsidRPr="00DB6C6C" w:rsidRDefault="00DB6C6C" w:rsidP="00DB6C6C">
      <w:pPr>
        <w:spacing w:after="0" w:line="240" w:lineRule="auto"/>
        <w:ind w:left="-284"/>
        <w:jc w:val="both"/>
        <w:rPr>
          <w:rFonts w:ascii="Arial Narrow" w:eastAsia="Times New Roman" w:hAnsi="Arial Narrow" w:cs="Arial"/>
          <w:color w:val="000000" w:themeColor="text1"/>
          <w:lang w:eastAsia="el-GR"/>
        </w:rPr>
      </w:pPr>
      <w:r>
        <w:rPr>
          <w:rFonts w:ascii="Arial Narrow" w:eastAsia="Times New Roman" w:hAnsi="Arial Narrow" w:cs="Arial"/>
          <w:color w:val="000000" w:themeColor="text1"/>
          <w:lang w:eastAsia="el-GR"/>
        </w:rPr>
        <w:t>Η ΟΤΔ «Αναπτυξιακή Φθιώτιδας Α.Ε. Ο.Τ.Α.» ενημερώνει ότι ολοκληρώθηκε</w:t>
      </w:r>
      <w:r w:rsidR="00B94D7E" w:rsidRPr="00AC2F0D">
        <w:rPr>
          <w:rFonts w:ascii="Arial Narrow" w:eastAsia="Times New Roman" w:hAnsi="Arial Narrow" w:cs="Arial"/>
          <w:color w:val="000000" w:themeColor="text1"/>
          <w:lang w:eastAsia="el-GR"/>
        </w:rPr>
        <w:t xml:space="preserve"> η διαδικασία αξιολόγησης των </w:t>
      </w:r>
      <w:r w:rsidR="00B94D7E">
        <w:rPr>
          <w:rFonts w:ascii="Arial Narrow" w:eastAsia="Times New Roman" w:hAnsi="Arial Narrow" w:cs="Arial"/>
          <w:color w:val="000000" w:themeColor="text1"/>
          <w:lang w:eastAsia="el-GR"/>
        </w:rPr>
        <w:t>σαράντα δύο (42) Αιτήσεων Σ</w:t>
      </w:r>
      <w:r w:rsidR="00B94D7E" w:rsidRPr="00AC2F0D">
        <w:rPr>
          <w:rFonts w:ascii="Arial Narrow" w:eastAsia="Times New Roman" w:hAnsi="Arial Narrow" w:cs="Arial"/>
          <w:color w:val="000000" w:themeColor="text1"/>
          <w:lang w:eastAsia="el-GR"/>
        </w:rPr>
        <w:t>τήριξης</w:t>
      </w:r>
      <w:r>
        <w:rPr>
          <w:rFonts w:ascii="Arial Narrow" w:eastAsia="Times New Roman" w:hAnsi="Arial Narrow" w:cs="Arial"/>
          <w:color w:val="000000" w:themeColor="text1"/>
          <w:lang w:eastAsia="el-GR"/>
        </w:rPr>
        <w:t xml:space="preserve"> οι οποίες υποβλήθηκαν </w:t>
      </w:r>
      <w:r w:rsidR="00B94D7E" w:rsidRPr="00AC2F0D">
        <w:rPr>
          <w:rFonts w:ascii="Arial Narrow" w:eastAsia="Times New Roman" w:hAnsi="Arial Narrow" w:cs="Arial"/>
          <w:color w:val="000000" w:themeColor="text1"/>
          <w:lang w:eastAsia="el-GR"/>
        </w:rPr>
        <w:t xml:space="preserve">στο πλαίσιο </w:t>
      </w:r>
      <w:r w:rsidR="00B94D7E" w:rsidRPr="00AC2F0D">
        <w:rPr>
          <w:rFonts w:ascii="Arial Narrow" w:hAnsi="Arial Narrow"/>
          <w:bCs/>
        </w:rPr>
        <w:t>της 1ης Πρόσκλησης Εκδήλωσης Ενδιαφέροντος για Πράξεις Ιδιωτικού χαρακτήρα, του Υπομέτρου 19.2, του Μέτρου 19: «Τοπική Ανάπτυξη με Πρωτοβουλία Τοπικών Κοινοτήτων, (ΤΑΠΤοΚ) του Προγράμματος Αγροτικής Ανάπτυξης 2014-2020</w:t>
      </w:r>
      <w:r w:rsidR="00B94D7E">
        <w:rPr>
          <w:rFonts w:ascii="Arial Narrow" w:hAnsi="Arial Narrow"/>
          <w:bCs/>
        </w:rPr>
        <w:t>».</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Ο </w:t>
      </w:r>
      <w:hyperlink r:id="rId7" w:history="1">
        <w:r w:rsidRPr="00AC2F0D">
          <w:rPr>
            <w:rFonts w:ascii="Arial Narrow" w:eastAsia="Times New Roman" w:hAnsi="Arial Narrow" w:cs="Arial"/>
            <w:b/>
            <w:bCs/>
            <w:color w:val="000000" w:themeColor="text1"/>
            <w:u w:val="single"/>
            <w:lang w:eastAsia="el-GR"/>
          </w:rPr>
          <w:t>Προσωρινός Πίνακας των Αποτελεσμάτων</w:t>
        </w:r>
      </w:hyperlink>
      <w:r w:rsidRPr="00AC2F0D">
        <w:rPr>
          <w:rFonts w:ascii="Arial Narrow" w:eastAsia="Times New Roman" w:hAnsi="Arial Narrow" w:cs="Arial"/>
          <w:color w:val="000000" w:themeColor="text1"/>
          <w:lang w:eastAsia="el-GR"/>
        </w:rPr>
        <w:t xml:space="preserve"> θα οριστικοποιηθεί μετά την ολοκλήρωση της διαδικασίας τυχόν υποβληθεισών ενδικοφανών προσφυγών και </w:t>
      </w:r>
      <w:r w:rsidR="0075193D">
        <w:rPr>
          <w:rFonts w:ascii="Arial Narrow" w:eastAsia="Times New Roman" w:hAnsi="Arial Narrow" w:cs="Arial"/>
          <w:color w:val="000000" w:themeColor="text1"/>
          <w:lang w:eastAsia="el-GR"/>
        </w:rPr>
        <w:t xml:space="preserve">μετά </w:t>
      </w:r>
      <w:r w:rsidRPr="00AC2F0D">
        <w:rPr>
          <w:rFonts w:ascii="Arial Narrow" w:eastAsia="Times New Roman" w:hAnsi="Arial Narrow" w:cs="Arial"/>
          <w:color w:val="000000" w:themeColor="text1"/>
          <w:lang w:eastAsia="el-GR"/>
        </w:rPr>
        <w:t>την οριστικοποίηση της βαθμολογικής ακολουθίας των δικαιούχων.</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 </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Οι δικαιούχοι έχουν δικαίωμα υποβολής αίτησης ενδικοφανούς προσφυγής επί του Προσωρινού Πίνακα Αποτελεσμάτων, εισερχόμενοι στην ιστοσελίδα του Π.Σ.Κ.Ε </w:t>
      </w:r>
      <w:hyperlink r:id="rId8" w:history="1">
        <w:r w:rsidRPr="00AC2F0D">
          <w:rPr>
            <w:rFonts w:ascii="Arial Narrow" w:eastAsia="Times New Roman" w:hAnsi="Arial Narrow" w:cs="Arial"/>
            <w:b/>
            <w:color w:val="1F497D" w:themeColor="text2"/>
            <w:u w:val="single"/>
            <w:lang w:eastAsia="el-GR"/>
          </w:rPr>
          <w:t>www.ependyseis.gr</w:t>
        </w:r>
      </w:hyperlink>
      <w:r w:rsidRPr="00AC2F0D">
        <w:rPr>
          <w:rFonts w:ascii="Arial Narrow" w:eastAsia="Times New Roman" w:hAnsi="Arial Narrow" w:cs="Arial"/>
          <w:color w:val="000000" w:themeColor="text1"/>
          <w:lang w:eastAsia="el-GR"/>
        </w:rPr>
        <w:t>, κάν</w:t>
      </w:r>
      <w:r w:rsidR="0075193D">
        <w:rPr>
          <w:rFonts w:ascii="Arial Narrow" w:eastAsia="Times New Roman" w:hAnsi="Arial Narrow" w:cs="Arial"/>
          <w:color w:val="000000" w:themeColor="text1"/>
          <w:lang w:eastAsia="el-GR"/>
        </w:rPr>
        <w:t>οντας χρήση των προσωπικών τους</w:t>
      </w:r>
      <w:r w:rsidRPr="00AC2F0D">
        <w:rPr>
          <w:rFonts w:ascii="Arial Narrow" w:eastAsia="Times New Roman" w:hAnsi="Arial Narrow" w:cs="Arial"/>
          <w:color w:val="000000" w:themeColor="text1"/>
          <w:lang w:eastAsia="el-GR"/>
        </w:rPr>
        <w:t xml:space="preserve"> κωδικών και  σύμφωνα με τις </w:t>
      </w:r>
      <w:hyperlink r:id="rId9" w:history="1">
        <w:r w:rsidRPr="00AC2F0D">
          <w:rPr>
            <w:rFonts w:ascii="Arial Narrow" w:eastAsia="Times New Roman" w:hAnsi="Arial Narrow" w:cs="Arial"/>
            <w:b/>
            <w:color w:val="1F497D" w:themeColor="text2"/>
            <w:u w:val="single"/>
            <w:lang w:eastAsia="el-GR"/>
          </w:rPr>
          <w:t>Οδηγίες κατάθεσης αίτησης ενδικοφανούς προσφυγής CLLD / LEADER στο ΠΣΚΕ</w:t>
        </w:r>
      </w:hyperlink>
      <w:r w:rsidRPr="00AC2F0D">
        <w:rPr>
          <w:rFonts w:ascii="Arial Narrow" w:eastAsia="Times New Roman" w:hAnsi="Arial Narrow" w:cs="Arial"/>
          <w:b/>
          <w:bCs/>
          <w:color w:val="1F497D" w:themeColor="text2"/>
          <w:lang w:eastAsia="el-GR"/>
        </w:rPr>
        <w:t>.</w:t>
      </w:r>
      <w:r w:rsidRPr="00AC2F0D">
        <w:rPr>
          <w:rFonts w:ascii="Arial Narrow" w:eastAsia="Times New Roman" w:hAnsi="Arial Narrow" w:cs="Arial"/>
          <w:color w:val="000000" w:themeColor="text1"/>
          <w:lang w:eastAsia="el-GR"/>
        </w:rPr>
        <w:t> H προσφυγή θα πρέπει να είναι συγκεκριμένη, τεκμηριωμένη και να αναφέρονται αναλυτικά οι λόγοι.</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 </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Η ενδικοφανής προσφυγή πρέπει να υποβληθεί </w:t>
      </w:r>
      <w:r w:rsidRPr="00AC2F0D">
        <w:rPr>
          <w:rFonts w:ascii="Arial Narrow" w:eastAsia="Times New Roman" w:hAnsi="Arial Narrow" w:cs="Arial"/>
          <w:color w:val="000000" w:themeColor="text1"/>
          <w:u w:val="single"/>
          <w:bdr w:val="none" w:sz="0" w:space="0" w:color="auto" w:frame="1"/>
          <w:lang w:eastAsia="el-GR"/>
        </w:rPr>
        <w:t>αρχικά ηλεκτρονικά</w:t>
      </w:r>
      <w:r w:rsidRPr="00AC2F0D">
        <w:rPr>
          <w:rFonts w:ascii="Arial Narrow" w:eastAsia="Times New Roman" w:hAnsi="Arial Narrow" w:cs="Arial"/>
          <w:color w:val="000000" w:themeColor="text1"/>
          <w:lang w:eastAsia="el-GR"/>
        </w:rPr>
        <w:t> </w:t>
      </w:r>
      <w:r w:rsidR="0075193D">
        <w:rPr>
          <w:rFonts w:ascii="Arial Narrow" w:eastAsia="Times New Roman" w:hAnsi="Arial Narrow" w:cs="Arial"/>
          <w:b/>
          <w:bCs/>
          <w:color w:val="000000" w:themeColor="text1"/>
          <w:lang w:eastAsia="el-GR"/>
        </w:rPr>
        <w:t xml:space="preserve">εντός 15 ημερολογιακών </w:t>
      </w:r>
      <w:r w:rsidR="0075193D" w:rsidRPr="00AC2F0D">
        <w:rPr>
          <w:rFonts w:ascii="Arial Narrow" w:eastAsia="Times New Roman" w:hAnsi="Arial Narrow" w:cs="Arial"/>
          <w:b/>
          <w:bCs/>
          <w:color w:val="000000" w:themeColor="text1"/>
          <w:lang w:eastAsia="el-GR"/>
        </w:rPr>
        <w:t>ημερών</w:t>
      </w:r>
      <w:r w:rsidRPr="00AC2F0D">
        <w:rPr>
          <w:rFonts w:ascii="Arial Narrow" w:eastAsia="Times New Roman" w:hAnsi="Arial Narrow" w:cs="Arial"/>
          <w:b/>
          <w:bCs/>
          <w:color w:val="000000" w:themeColor="text1"/>
          <w:lang w:eastAsia="el-GR"/>
        </w:rPr>
        <w:t> </w:t>
      </w:r>
      <w:r w:rsidRPr="00AC2F0D">
        <w:rPr>
          <w:rFonts w:ascii="Arial Narrow" w:eastAsia="Times New Roman" w:hAnsi="Arial Narrow" w:cs="Arial"/>
          <w:color w:val="000000" w:themeColor="text1"/>
          <w:lang w:eastAsia="el-GR"/>
        </w:rPr>
        <w:t>από την ημερομηνία παραλαβής της ατομικής επιστολής κοινοποίησης του Προσωρινού Πίνακα Αποτελεσμάτων, και </w:t>
      </w:r>
      <w:r w:rsidRPr="00AC2F0D">
        <w:rPr>
          <w:rFonts w:ascii="Arial Narrow" w:eastAsia="Times New Roman" w:hAnsi="Arial Narrow" w:cs="Arial"/>
          <w:color w:val="000000" w:themeColor="text1"/>
          <w:u w:val="single"/>
          <w:bdr w:val="none" w:sz="0" w:space="0" w:color="auto" w:frame="1"/>
          <w:lang w:eastAsia="el-GR"/>
        </w:rPr>
        <w:t>κατόπιν να αποσταλεί</w:t>
      </w:r>
      <w:r w:rsidRPr="00AC2F0D">
        <w:rPr>
          <w:rFonts w:ascii="Arial Narrow" w:eastAsia="Times New Roman" w:hAnsi="Arial Narrow" w:cs="Arial"/>
          <w:color w:val="000000" w:themeColor="text1"/>
          <w:lang w:eastAsia="el-GR"/>
        </w:rPr>
        <w:t xml:space="preserve"> στα γραφεία της </w:t>
      </w:r>
      <w:r>
        <w:rPr>
          <w:rFonts w:ascii="Arial Narrow" w:eastAsia="Times New Roman" w:hAnsi="Arial Narrow" w:cs="Arial"/>
          <w:color w:val="000000" w:themeColor="text1"/>
          <w:lang w:eastAsia="el-GR"/>
        </w:rPr>
        <w:t>ΟΤΔ «Αναπτυξιακή Φθιώτιδας Α.Ε. Ο.Τ.Α.»</w:t>
      </w:r>
      <w:r w:rsidRPr="00AC2F0D">
        <w:rPr>
          <w:rFonts w:ascii="Arial Narrow" w:eastAsia="Times New Roman" w:hAnsi="Arial Narrow" w:cs="Arial"/>
          <w:color w:val="000000" w:themeColor="text1"/>
          <w:lang w:eastAsia="el-GR"/>
        </w:rPr>
        <w:t>, το </w:t>
      </w:r>
      <w:r w:rsidRPr="00AC2F0D">
        <w:rPr>
          <w:rFonts w:ascii="Arial Narrow" w:eastAsia="Times New Roman" w:hAnsi="Arial Narrow" w:cs="Arial"/>
          <w:b/>
          <w:bCs/>
          <w:color w:val="000000" w:themeColor="text1"/>
          <w:lang w:eastAsia="el-GR"/>
        </w:rPr>
        <w:t>αργότερο την επόμενη ημέρα της ηλεκτρονικής υποβολής,</w:t>
      </w:r>
      <w:r w:rsidRPr="00AC2F0D">
        <w:rPr>
          <w:rFonts w:ascii="Arial Narrow" w:eastAsia="Times New Roman" w:hAnsi="Arial Narrow" w:cs="Arial"/>
          <w:color w:val="000000" w:themeColor="text1"/>
          <w:lang w:eastAsia="el-GR"/>
        </w:rPr>
        <w:t> μαζί με τα συνημμένα δικαιολογητικά τεκμηρίωσης, εφόσον υφίστανται</w:t>
      </w:r>
      <w:r w:rsidR="002A7E9D">
        <w:rPr>
          <w:rFonts w:ascii="Arial Narrow" w:eastAsia="Times New Roman" w:hAnsi="Arial Narrow" w:cs="Arial"/>
          <w:color w:val="000000" w:themeColor="text1"/>
          <w:lang w:eastAsia="el-GR"/>
        </w:rPr>
        <w:t>, σύμφωνα και με τις συνημμένες Οδηγίες Υποβολής Προσφυγής</w:t>
      </w:r>
      <w:r w:rsidRPr="00AC2F0D">
        <w:rPr>
          <w:rFonts w:ascii="Arial Narrow" w:eastAsia="Times New Roman" w:hAnsi="Arial Narrow" w:cs="Arial"/>
          <w:color w:val="000000" w:themeColor="text1"/>
          <w:lang w:eastAsia="el-GR"/>
        </w:rPr>
        <w:t>.</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 </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 xml:space="preserve">Η προσφυγή </w:t>
      </w:r>
      <w:r w:rsidR="0075193D">
        <w:rPr>
          <w:rFonts w:ascii="Arial Narrow" w:eastAsia="Times New Roman" w:hAnsi="Arial Narrow" w:cs="Arial"/>
          <w:color w:val="000000" w:themeColor="text1"/>
          <w:lang w:eastAsia="el-GR"/>
        </w:rPr>
        <w:t xml:space="preserve">θα εξεταστεί </w:t>
      </w:r>
      <w:r w:rsidRPr="00AC2F0D">
        <w:rPr>
          <w:rFonts w:ascii="Arial Narrow" w:eastAsia="Times New Roman" w:hAnsi="Arial Narrow" w:cs="Arial"/>
          <w:color w:val="000000" w:themeColor="text1"/>
          <w:lang w:eastAsia="el-GR"/>
        </w:rPr>
        <w:t xml:space="preserve">από την </w:t>
      </w:r>
      <w:r w:rsidR="0075193D">
        <w:rPr>
          <w:rFonts w:ascii="Arial Narrow" w:eastAsia="Times New Roman" w:hAnsi="Arial Narrow" w:cs="Arial"/>
          <w:color w:val="000000" w:themeColor="text1"/>
          <w:lang w:eastAsia="el-GR"/>
        </w:rPr>
        <w:t>Ε</w:t>
      </w:r>
      <w:r w:rsidRPr="00AC2F0D">
        <w:rPr>
          <w:rFonts w:ascii="Arial Narrow" w:eastAsia="Times New Roman" w:hAnsi="Arial Narrow" w:cs="Arial"/>
          <w:color w:val="000000" w:themeColor="text1"/>
          <w:lang w:eastAsia="el-GR"/>
        </w:rPr>
        <w:t xml:space="preserve">πιτροπή </w:t>
      </w:r>
      <w:r w:rsidR="0075193D">
        <w:rPr>
          <w:rFonts w:ascii="Arial Narrow" w:eastAsia="Times New Roman" w:hAnsi="Arial Narrow" w:cs="Arial"/>
          <w:color w:val="000000" w:themeColor="text1"/>
          <w:lang w:eastAsia="el-GR"/>
        </w:rPr>
        <w:t>Π</w:t>
      </w:r>
      <w:r w:rsidRPr="00AC2F0D">
        <w:rPr>
          <w:rFonts w:ascii="Arial Narrow" w:eastAsia="Times New Roman" w:hAnsi="Arial Narrow" w:cs="Arial"/>
          <w:color w:val="000000" w:themeColor="text1"/>
          <w:lang w:eastAsia="el-GR"/>
        </w:rPr>
        <w:t xml:space="preserve">ροσφυγών της </w:t>
      </w:r>
      <w:r>
        <w:rPr>
          <w:rFonts w:ascii="Arial Narrow" w:eastAsia="Times New Roman" w:hAnsi="Arial Narrow" w:cs="Arial"/>
          <w:color w:val="000000" w:themeColor="text1"/>
          <w:lang w:eastAsia="el-GR"/>
        </w:rPr>
        <w:t xml:space="preserve">ΟΤΔ «Αναπτυξιακή Φθιώτιδας Α.Ε. Ο.Τ.Α.» </w:t>
      </w:r>
      <w:r w:rsidRPr="00AC2F0D">
        <w:rPr>
          <w:rFonts w:ascii="Arial Narrow" w:eastAsia="Times New Roman" w:hAnsi="Arial Narrow" w:cs="Arial"/>
          <w:color w:val="000000" w:themeColor="text1"/>
          <w:lang w:eastAsia="el-GR"/>
        </w:rPr>
        <w:t>εντός 10 ημερών από την ημερομηνία λήξης των προσφυγών. Για το αποτέλεσμα της εξέτασης της προσφυγής θα ενημερωθούν οι ενιστάμενοι ατομικά με επιστολή. Εκπρόθεσμη υποβολή προσφυγής (ηλεκτρονική και έντυπη) δεν γίνεται δεκτή.</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 </w:t>
      </w:r>
    </w:p>
    <w:p w:rsidR="00B94D7E" w:rsidRDefault="00B94D7E" w:rsidP="00B94D7E">
      <w:pPr>
        <w:spacing w:after="0" w:line="240" w:lineRule="auto"/>
        <w:ind w:left="-284"/>
        <w:jc w:val="both"/>
        <w:rPr>
          <w:rFonts w:ascii="Arial Narrow" w:eastAsia="Times New Roman" w:hAnsi="Arial Narrow" w:cs="Arial"/>
          <w:b/>
          <w:color w:val="000000" w:themeColor="text1"/>
          <w:u w:val="single"/>
          <w:lang w:eastAsia="el-GR"/>
        </w:rPr>
      </w:pPr>
      <w:r w:rsidRPr="00AC2F0D">
        <w:rPr>
          <w:rFonts w:ascii="Arial Narrow" w:eastAsia="Times New Roman" w:hAnsi="Arial Narrow" w:cs="Arial"/>
          <w:b/>
          <w:color w:val="000000" w:themeColor="text1"/>
          <w:u w:val="single"/>
          <w:lang w:eastAsia="el-GR"/>
        </w:rPr>
        <w:t>Συνημμένα Αρχεία:</w:t>
      </w:r>
    </w:p>
    <w:p w:rsidR="0075193D" w:rsidRPr="00AC2F0D" w:rsidRDefault="0075193D" w:rsidP="00B94D7E">
      <w:pPr>
        <w:spacing w:after="0" w:line="240" w:lineRule="auto"/>
        <w:ind w:left="-284"/>
        <w:jc w:val="both"/>
        <w:rPr>
          <w:rFonts w:ascii="Arial Narrow" w:eastAsia="Times New Roman" w:hAnsi="Arial Narrow" w:cs="Arial"/>
          <w:b/>
          <w:color w:val="000000" w:themeColor="text1"/>
          <w:u w:val="single"/>
          <w:lang w:eastAsia="el-GR"/>
        </w:rPr>
      </w:pPr>
    </w:p>
    <w:p w:rsidR="00B94D7E" w:rsidRPr="0075193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 </w:t>
      </w:r>
      <w:hyperlink r:id="rId10" w:history="1">
        <w:r w:rsidRPr="00AC2F0D">
          <w:rPr>
            <w:rFonts w:ascii="Arial Narrow" w:eastAsia="Times New Roman" w:hAnsi="Arial Narrow" w:cs="Arial"/>
            <w:color w:val="000000" w:themeColor="text1"/>
            <w:lang w:eastAsia="el-GR"/>
          </w:rPr>
          <w:t>1. Πίνακας Προσωρινών Αποτελεσμάτων</w:t>
        </w:r>
      </w:hyperlink>
      <w:r w:rsidRPr="00AC2F0D">
        <w:rPr>
          <w:rFonts w:ascii="Arial Narrow" w:eastAsia="Times New Roman" w:hAnsi="Arial Narrow" w:cs="Arial"/>
          <w:color w:val="000000" w:themeColor="text1"/>
          <w:lang w:eastAsia="el-GR"/>
        </w:rPr>
        <w:t> </w:t>
      </w:r>
      <w:r w:rsidR="0075193D" w:rsidRPr="0075193D">
        <w:rPr>
          <w:rFonts w:ascii="Arial Narrow" w:eastAsia="Times New Roman" w:hAnsi="Arial Narrow" w:cs="Arial"/>
          <w:color w:val="000000" w:themeColor="text1"/>
          <w:lang w:eastAsia="el-GR"/>
        </w:rPr>
        <w:t>1ης Πρόσκλησης Εκδήλωσης Ενδιαφέροντος</w:t>
      </w:r>
      <w:r w:rsidR="0075193D">
        <w:rPr>
          <w:rFonts w:ascii="Arial Narrow" w:eastAsia="Times New Roman" w:hAnsi="Arial Narrow" w:cs="Arial"/>
          <w:color w:val="000000" w:themeColor="text1"/>
          <w:lang w:eastAsia="el-GR"/>
        </w:rPr>
        <w:t xml:space="preserve"> </w:t>
      </w:r>
      <w:r w:rsidR="0075193D">
        <w:rPr>
          <w:rFonts w:ascii="Arial Narrow" w:eastAsia="Times New Roman" w:hAnsi="Arial Narrow" w:cs="Arial"/>
          <w:color w:val="000000" w:themeColor="text1"/>
          <w:lang w:val="en-US" w:eastAsia="el-GR"/>
        </w:rPr>
        <w:t>CLLD</w:t>
      </w:r>
      <w:r w:rsidR="0075193D" w:rsidRPr="0075193D">
        <w:rPr>
          <w:rFonts w:ascii="Arial Narrow" w:eastAsia="Times New Roman" w:hAnsi="Arial Narrow" w:cs="Arial"/>
          <w:color w:val="000000" w:themeColor="text1"/>
          <w:lang w:eastAsia="el-GR"/>
        </w:rPr>
        <w:t>/</w:t>
      </w:r>
      <w:r w:rsidR="0075193D">
        <w:rPr>
          <w:rFonts w:ascii="Arial Narrow" w:eastAsia="Times New Roman" w:hAnsi="Arial Narrow" w:cs="Arial"/>
          <w:color w:val="000000" w:themeColor="text1"/>
          <w:lang w:val="en-US" w:eastAsia="el-GR"/>
        </w:rPr>
        <w:t>LEADER</w:t>
      </w:r>
      <w:r w:rsidR="0075193D" w:rsidRPr="0075193D">
        <w:rPr>
          <w:rFonts w:ascii="Arial Narrow" w:eastAsia="Times New Roman" w:hAnsi="Arial Narrow" w:cs="Arial"/>
          <w:color w:val="000000" w:themeColor="text1"/>
          <w:lang w:eastAsia="el-GR"/>
        </w:rPr>
        <w:t>.</w:t>
      </w:r>
    </w:p>
    <w:p w:rsidR="00B94D7E" w:rsidRPr="0075193D" w:rsidRDefault="00B94D7E" w:rsidP="00B94D7E">
      <w:pPr>
        <w:spacing w:after="0" w:line="240" w:lineRule="auto"/>
        <w:ind w:left="-284"/>
        <w:jc w:val="both"/>
        <w:rPr>
          <w:rFonts w:ascii="Arial Narrow" w:eastAsia="Times New Roman" w:hAnsi="Arial Narrow" w:cs="Arial"/>
          <w:color w:val="000000" w:themeColor="text1"/>
          <w:lang w:eastAsia="el-GR"/>
        </w:rPr>
      </w:pPr>
      <w:r w:rsidRPr="00AC2F0D">
        <w:rPr>
          <w:rFonts w:ascii="Arial Narrow" w:eastAsia="Times New Roman" w:hAnsi="Arial Narrow" w:cs="Arial"/>
          <w:color w:val="000000" w:themeColor="text1"/>
          <w:lang w:eastAsia="el-GR"/>
        </w:rPr>
        <w:t> </w:t>
      </w:r>
      <w:hyperlink r:id="rId11" w:history="1">
        <w:r w:rsidRPr="00AC2F0D">
          <w:rPr>
            <w:rFonts w:ascii="Arial Narrow" w:eastAsia="Times New Roman" w:hAnsi="Arial Narrow" w:cs="Arial"/>
            <w:color w:val="000000" w:themeColor="text1"/>
            <w:lang w:eastAsia="el-GR"/>
          </w:rPr>
          <w:t>2. Οδηγίες Υποβολής</w:t>
        </w:r>
        <w:r>
          <w:rPr>
            <w:rFonts w:ascii="Arial Narrow" w:eastAsia="Times New Roman" w:hAnsi="Arial Narrow" w:cs="Arial"/>
            <w:color w:val="000000" w:themeColor="text1"/>
            <w:lang w:eastAsia="el-GR"/>
          </w:rPr>
          <w:t xml:space="preserve"> Ενδικοφανών </w:t>
        </w:r>
        <w:r w:rsidRPr="00AC2F0D">
          <w:rPr>
            <w:rFonts w:ascii="Arial Narrow" w:eastAsia="Times New Roman" w:hAnsi="Arial Narrow" w:cs="Arial"/>
            <w:color w:val="000000" w:themeColor="text1"/>
            <w:lang w:eastAsia="el-GR"/>
          </w:rPr>
          <w:t>Προσφυγών στο ΠΣΚΕ</w:t>
        </w:r>
      </w:hyperlink>
      <w:r w:rsidR="0075193D" w:rsidRPr="0075193D">
        <w:t>.</w:t>
      </w:r>
    </w:p>
    <w:p w:rsidR="00B94D7E" w:rsidRPr="00AC2F0D" w:rsidRDefault="00B94D7E" w:rsidP="00B94D7E">
      <w:pPr>
        <w:spacing w:after="0" w:line="240" w:lineRule="auto"/>
        <w:ind w:left="-284"/>
        <w:jc w:val="both"/>
        <w:rPr>
          <w:rFonts w:ascii="Arial Narrow" w:eastAsia="Times New Roman" w:hAnsi="Arial Narrow" w:cs="Arial"/>
          <w:color w:val="000000" w:themeColor="text1"/>
          <w:lang w:eastAsia="el-GR"/>
        </w:rPr>
      </w:pPr>
      <w:r>
        <w:rPr>
          <w:rFonts w:ascii="Arial Narrow" w:eastAsia="Times New Roman" w:hAnsi="Arial Narrow" w:cs="Arial"/>
          <w:color w:val="000000" w:themeColor="text1"/>
          <w:lang w:eastAsia="el-GR"/>
        </w:rPr>
        <w:t xml:space="preserve"> 3. </w:t>
      </w:r>
      <w:r w:rsidRPr="003A3393">
        <w:rPr>
          <w:rFonts w:ascii="Arial Narrow" w:hAnsi="Arial Narrow"/>
        </w:rPr>
        <w:t>Έντυπο</w:t>
      </w:r>
      <w:r w:rsidR="0075193D" w:rsidRPr="00C60A69">
        <w:rPr>
          <w:rFonts w:ascii="Arial Narrow" w:hAnsi="Arial Narrow"/>
        </w:rPr>
        <w:t xml:space="preserve"> – </w:t>
      </w:r>
      <w:r w:rsidR="0075193D">
        <w:rPr>
          <w:rFonts w:ascii="Arial Narrow" w:hAnsi="Arial Narrow"/>
        </w:rPr>
        <w:t>Υπόδειγμα</w:t>
      </w:r>
      <w:r w:rsidRPr="003A3393">
        <w:rPr>
          <w:rFonts w:ascii="Arial Narrow" w:hAnsi="Arial Narrow"/>
        </w:rPr>
        <w:t xml:space="preserve"> ενδικοφανούς προσφυγής.</w:t>
      </w:r>
    </w:p>
    <w:p w:rsidR="00B94D7E" w:rsidRPr="00AC2F0D" w:rsidRDefault="00B94D7E" w:rsidP="00B94D7E"/>
    <w:p w:rsidR="00B94D7E" w:rsidRPr="00765C9E" w:rsidRDefault="00B94D7E" w:rsidP="00B94D7E">
      <w:pPr>
        <w:spacing w:after="0"/>
        <w:jc w:val="center"/>
        <w:rPr>
          <w:rFonts w:ascii="Arial Narrow" w:hAnsi="Arial Narrow"/>
          <w:b/>
        </w:rPr>
      </w:pPr>
      <w:r w:rsidRPr="00765C9E">
        <w:rPr>
          <w:rFonts w:ascii="Arial Narrow" w:hAnsi="Arial Narrow"/>
          <w:b/>
        </w:rPr>
        <w:t xml:space="preserve">Για την </w:t>
      </w:r>
      <w:r>
        <w:rPr>
          <w:rFonts w:ascii="Arial Narrow" w:hAnsi="Arial Narrow"/>
          <w:b/>
        </w:rPr>
        <w:t xml:space="preserve">ΟΤΔ </w:t>
      </w:r>
      <w:r w:rsidRPr="00765C9E">
        <w:rPr>
          <w:rFonts w:ascii="Arial Narrow" w:hAnsi="Arial Narrow"/>
          <w:b/>
        </w:rPr>
        <w:t>Αναπτυξιακή Φθιώτιδας Α.Ε. Ο.Τ.Α.</w:t>
      </w:r>
    </w:p>
    <w:p w:rsidR="00B94D7E" w:rsidRPr="00C60A69" w:rsidRDefault="00B94D7E" w:rsidP="00C60A69">
      <w:pPr>
        <w:spacing w:after="0"/>
        <w:jc w:val="center"/>
        <w:rPr>
          <w:rFonts w:ascii="Arial Narrow" w:hAnsi="Arial Narrow"/>
          <w:b/>
        </w:rPr>
      </w:pPr>
      <w:r w:rsidRPr="00765C9E">
        <w:rPr>
          <w:rFonts w:ascii="Arial Narrow" w:hAnsi="Arial Narrow"/>
          <w:b/>
        </w:rPr>
        <w:t xml:space="preserve">Ο </w:t>
      </w:r>
      <w:r>
        <w:rPr>
          <w:rFonts w:ascii="Arial Narrow" w:hAnsi="Arial Narrow"/>
          <w:b/>
        </w:rPr>
        <w:t xml:space="preserve">Συντονιστής του Προγράμματος </w:t>
      </w:r>
      <w:r>
        <w:rPr>
          <w:rFonts w:ascii="Arial Narrow" w:hAnsi="Arial Narrow"/>
          <w:b/>
          <w:lang w:val="en-US"/>
        </w:rPr>
        <w:t>CLLD</w:t>
      </w:r>
      <w:r w:rsidRPr="00765C9E">
        <w:rPr>
          <w:rFonts w:ascii="Arial Narrow" w:hAnsi="Arial Narrow"/>
          <w:b/>
        </w:rPr>
        <w:t>/</w:t>
      </w:r>
      <w:r>
        <w:rPr>
          <w:rFonts w:ascii="Arial Narrow" w:hAnsi="Arial Narrow"/>
          <w:b/>
          <w:lang w:val="en-US"/>
        </w:rPr>
        <w:t>LEADER</w:t>
      </w:r>
      <w:r w:rsidRPr="00765C9E">
        <w:rPr>
          <w:rFonts w:ascii="Arial Narrow" w:hAnsi="Arial Narrow"/>
          <w:b/>
        </w:rPr>
        <w:t xml:space="preserve"> </w:t>
      </w:r>
    </w:p>
    <w:p w:rsidR="0075193D" w:rsidRPr="00765C9E" w:rsidRDefault="0075193D" w:rsidP="00B94D7E">
      <w:pPr>
        <w:spacing w:after="0"/>
        <w:rPr>
          <w:rFonts w:ascii="Arial Narrow" w:hAnsi="Arial Narrow"/>
          <w:b/>
        </w:rPr>
      </w:pPr>
    </w:p>
    <w:p w:rsidR="00B94D7E" w:rsidRDefault="00B94D7E" w:rsidP="00B94D7E">
      <w:pPr>
        <w:spacing w:after="0"/>
        <w:jc w:val="center"/>
        <w:rPr>
          <w:rFonts w:ascii="Arial Narrow" w:hAnsi="Arial Narrow"/>
          <w:b/>
        </w:rPr>
      </w:pPr>
      <w:r>
        <w:rPr>
          <w:rFonts w:ascii="Arial Narrow" w:hAnsi="Arial Narrow"/>
          <w:b/>
        </w:rPr>
        <w:t xml:space="preserve">Λεωνίδας </w:t>
      </w:r>
      <w:r w:rsidR="0075193D">
        <w:rPr>
          <w:rFonts w:ascii="Arial Narrow" w:hAnsi="Arial Narrow"/>
          <w:b/>
        </w:rPr>
        <w:t xml:space="preserve">Χρ. </w:t>
      </w:r>
      <w:r>
        <w:rPr>
          <w:rFonts w:ascii="Arial Narrow" w:hAnsi="Arial Narrow"/>
          <w:b/>
        </w:rPr>
        <w:t>Ράπτης</w:t>
      </w:r>
    </w:p>
    <w:p w:rsidR="0075193D" w:rsidRDefault="0075193D" w:rsidP="00B94D7E">
      <w:pPr>
        <w:spacing w:after="0"/>
        <w:jc w:val="center"/>
        <w:rPr>
          <w:rFonts w:ascii="Arial Narrow" w:hAnsi="Arial Narrow"/>
          <w:b/>
        </w:rPr>
      </w:pPr>
    </w:p>
    <w:p w:rsidR="00DB6C6C" w:rsidRPr="00C60A69" w:rsidRDefault="00DB6C6C" w:rsidP="00C60A69">
      <w:pPr>
        <w:spacing w:after="0"/>
        <w:rPr>
          <w:rFonts w:ascii="Arial Narrow" w:hAnsi="Arial Narrow"/>
          <w:b/>
          <w:lang w:val="en-US"/>
        </w:rPr>
      </w:pPr>
    </w:p>
    <w:p w:rsidR="00DB6C6C" w:rsidRPr="00765C9E" w:rsidRDefault="00DB6C6C" w:rsidP="00B94D7E">
      <w:pPr>
        <w:spacing w:after="0"/>
        <w:jc w:val="center"/>
        <w:rPr>
          <w:rFonts w:ascii="Arial Narrow" w:hAnsi="Arial Narrow"/>
          <w:b/>
        </w:rPr>
      </w:pPr>
    </w:p>
    <w:p w:rsidR="00B94D7E" w:rsidRPr="003A3393" w:rsidRDefault="00100D45" w:rsidP="00DB6C6C">
      <w:pPr>
        <w:spacing w:after="0"/>
        <w:ind w:hanging="284"/>
        <w:rPr>
          <w:rFonts w:ascii="Arial Narrow" w:hAnsi="Arial Narrow"/>
          <w:b/>
        </w:rPr>
      </w:pPr>
      <w:r>
        <w:rPr>
          <w:rFonts w:ascii="Arial Narrow" w:hAnsi="Arial Narrow"/>
          <w:b/>
          <w:noProof/>
          <w:lang w:eastAsia="el-GR"/>
        </w:rPr>
        <w:drawing>
          <wp:inline distT="0" distB="0" distL="0" distR="0">
            <wp:extent cx="981075" cy="638175"/>
            <wp:effectExtent l="19050" t="0" r="9525" b="0"/>
            <wp:docPr id="1" name="Εικόνα 1" descr="93787392_1341188999405104_7360482074463043584_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787392_1341188999405104_7360482074463043584_o (1)"/>
                    <pic:cNvPicPr>
                      <a:picLocks noChangeAspect="1" noChangeArrowheads="1"/>
                    </pic:cNvPicPr>
                  </pic:nvPicPr>
                  <pic:blipFill>
                    <a:blip r:embed="rId12"/>
                    <a:srcRect/>
                    <a:stretch>
                      <a:fillRect/>
                    </a:stretch>
                  </pic:blipFill>
                  <pic:spPr bwMode="auto">
                    <a:xfrm>
                      <a:off x="0" y="0"/>
                      <a:ext cx="981075" cy="638175"/>
                    </a:xfrm>
                    <a:prstGeom prst="rect">
                      <a:avLst/>
                    </a:prstGeom>
                    <a:noFill/>
                    <a:ln w="9525">
                      <a:noFill/>
                      <a:miter lim="800000"/>
                      <a:headEnd/>
                      <a:tailEnd/>
                    </a:ln>
                  </pic:spPr>
                </pic:pic>
              </a:graphicData>
            </a:graphic>
          </wp:inline>
        </w:drawing>
      </w:r>
      <w:r w:rsidR="00DB6C6C">
        <w:rPr>
          <w:rFonts w:ascii="Arial Narrow" w:hAnsi="Arial Narrow"/>
          <w:b/>
        </w:rPr>
        <w:t xml:space="preserve">       </w:t>
      </w:r>
      <w:r>
        <w:rPr>
          <w:rFonts w:ascii="Arial Narrow" w:hAnsi="Arial Narrow"/>
          <w:b/>
          <w:noProof/>
          <w:lang w:eastAsia="el-GR"/>
        </w:rPr>
        <w:drawing>
          <wp:inline distT="0" distB="0" distL="0" distR="0">
            <wp:extent cx="1047750" cy="638175"/>
            <wp:effectExtent l="19050" t="0" r="0" b="0"/>
            <wp:docPr id="2" name="Εικόνα 2" descr="92800952_1341188862738451_453529728917386035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800952_1341188862738451_4535297289173860352_n"/>
                    <pic:cNvPicPr>
                      <a:picLocks noChangeAspect="1" noChangeArrowheads="1"/>
                    </pic:cNvPicPr>
                  </pic:nvPicPr>
                  <pic:blipFill>
                    <a:blip r:embed="rId13"/>
                    <a:srcRect/>
                    <a:stretch>
                      <a:fillRect/>
                    </a:stretch>
                  </pic:blipFill>
                  <pic:spPr bwMode="auto">
                    <a:xfrm>
                      <a:off x="0" y="0"/>
                      <a:ext cx="1047750" cy="638175"/>
                    </a:xfrm>
                    <a:prstGeom prst="rect">
                      <a:avLst/>
                    </a:prstGeom>
                    <a:noFill/>
                    <a:ln w="9525">
                      <a:noFill/>
                      <a:miter lim="800000"/>
                      <a:headEnd/>
                      <a:tailEnd/>
                    </a:ln>
                  </pic:spPr>
                </pic:pic>
              </a:graphicData>
            </a:graphic>
          </wp:inline>
        </w:drawing>
      </w:r>
      <w:r w:rsidR="00DB6C6C">
        <w:rPr>
          <w:rFonts w:ascii="Arial Narrow" w:hAnsi="Arial Narrow"/>
          <w:b/>
        </w:rPr>
        <w:t xml:space="preserve">                </w:t>
      </w:r>
      <w:r>
        <w:rPr>
          <w:rFonts w:ascii="Arial Narrow" w:hAnsi="Arial Narrow"/>
          <w:b/>
          <w:noProof/>
          <w:lang w:eastAsia="el-GR"/>
        </w:rPr>
        <w:drawing>
          <wp:inline distT="0" distB="0" distL="0" distR="0">
            <wp:extent cx="752475" cy="638175"/>
            <wp:effectExtent l="19050" t="0" r="9525" b="0"/>
            <wp:docPr id="3" name="Εικόνα 3" descr="92951411_1341188889405115_24348115785083781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951411_1341188889405115_2434811578508378112_n"/>
                    <pic:cNvPicPr>
                      <a:picLocks noChangeAspect="1" noChangeArrowheads="1"/>
                    </pic:cNvPicPr>
                  </pic:nvPicPr>
                  <pic:blipFill>
                    <a:blip r:embed="rId14"/>
                    <a:srcRect/>
                    <a:stretch>
                      <a:fillRect/>
                    </a:stretch>
                  </pic:blipFill>
                  <pic:spPr bwMode="auto">
                    <a:xfrm>
                      <a:off x="0" y="0"/>
                      <a:ext cx="752475" cy="638175"/>
                    </a:xfrm>
                    <a:prstGeom prst="rect">
                      <a:avLst/>
                    </a:prstGeom>
                    <a:noFill/>
                    <a:ln w="9525">
                      <a:noFill/>
                      <a:miter lim="800000"/>
                      <a:headEnd/>
                      <a:tailEnd/>
                    </a:ln>
                  </pic:spPr>
                </pic:pic>
              </a:graphicData>
            </a:graphic>
          </wp:inline>
        </w:drawing>
      </w:r>
      <w:r w:rsidR="00DB6C6C">
        <w:rPr>
          <w:rFonts w:ascii="Arial Narrow" w:hAnsi="Arial Narrow"/>
          <w:b/>
        </w:rPr>
        <w:t xml:space="preserve">               </w:t>
      </w:r>
      <w:r>
        <w:rPr>
          <w:rFonts w:ascii="Arial Narrow" w:hAnsi="Arial Narrow"/>
          <w:b/>
          <w:noProof/>
          <w:lang w:eastAsia="el-GR"/>
        </w:rPr>
        <w:drawing>
          <wp:inline distT="0" distB="0" distL="0" distR="0">
            <wp:extent cx="742950" cy="657225"/>
            <wp:effectExtent l="19050" t="0" r="0" b="0"/>
            <wp:docPr id="4" name="Εικόνα 4" descr="92790294_1341188929405111_31306911391080775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790294_1341188929405111_3130691139108077568_n"/>
                    <pic:cNvPicPr>
                      <a:picLocks noChangeAspect="1" noChangeArrowheads="1"/>
                    </pic:cNvPicPr>
                  </pic:nvPicPr>
                  <pic:blipFill>
                    <a:blip r:embed="rId15"/>
                    <a:srcRect/>
                    <a:stretch>
                      <a:fillRect/>
                    </a:stretch>
                  </pic:blipFill>
                  <pic:spPr bwMode="auto">
                    <a:xfrm>
                      <a:off x="0" y="0"/>
                      <a:ext cx="742950" cy="657225"/>
                    </a:xfrm>
                    <a:prstGeom prst="rect">
                      <a:avLst/>
                    </a:prstGeom>
                    <a:noFill/>
                    <a:ln w="9525">
                      <a:noFill/>
                      <a:miter lim="800000"/>
                      <a:headEnd/>
                      <a:tailEnd/>
                    </a:ln>
                  </pic:spPr>
                </pic:pic>
              </a:graphicData>
            </a:graphic>
          </wp:inline>
        </w:drawing>
      </w:r>
      <w:r w:rsidR="00DB6C6C">
        <w:rPr>
          <w:rFonts w:ascii="Arial Narrow" w:hAnsi="Arial Narrow"/>
          <w:b/>
        </w:rPr>
        <w:t xml:space="preserve">             </w:t>
      </w:r>
      <w:r>
        <w:rPr>
          <w:rFonts w:ascii="Arial Narrow" w:hAnsi="Arial Narrow"/>
          <w:b/>
          <w:noProof/>
          <w:lang w:eastAsia="el-GR"/>
        </w:rPr>
        <w:drawing>
          <wp:inline distT="0" distB="0" distL="0" distR="0">
            <wp:extent cx="762000" cy="657225"/>
            <wp:effectExtent l="19050" t="0" r="0" b="0"/>
            <wp:docPr id="5" name="Εικόνα 5" descr="56553712_1056162734574400_128713289753008537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553712_1056162734574400_1287132897530085376_o"/>
                    <pic:cNvPicPr>
                      <a:picLocks noChangeAspect="1" noChangeArrowheads="1"/>
                    </pic:cNvPicPr>
                  </pic:nvPicPr>
                  <pic:blipFill>
                    <a:blip r:embed="rId16"/>
                    <a:srcRect/>
                    <a:stretch>
                      <a:fillRect/>
                    </a:stretch>
                  </pic:blipFill>
                  <pic:spPr bwMode="auto">
                    <a:xfrm>
                      <a:off x="0" y="0"/>
                      <a:ext cx="762000" cy="657225"/>
                    </a:xfrm>
                    <a:prstGeom prst="rect">
                      <a:avLst/>
                    </a:prstGeom>
                    <a:noFill/>
                    <a:ln w="9525">
                      <a:noFill/>
                      <a:miter lim="800000"/>
                      <a:headEnd/>
                      <a:tailEnd/>
                    </a:ln>
                  </pic:spPr>
                </pic:pic>
              </a:graphicData>
            </a:graphic>
          </wp:inline>
        </w:drawing>
      </w:r>
    </w:p>
    <w:sectPr w:rsidR="00B94D7E" w:rsidRPr="003A3393" w:rsidSect="00656008">
      <w:headerReference w:type="default" r:id="rId17"/>
      <w:footerReference w:type="default" r:id="rId18"/>
      <w:pgSz w:w="11906" w:h="16838"/>
      <w:pgMar w:top="284" w:right="849" w:bottom="1440" w:left="1418" w:header="284"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413" w:rsidRDefault="006D5413" w:rsidP="002030A3">
      <w:pPr>
        <w:spacing w:after="0" w:line="240" w:lineRule="auto"/>
      </w:pPr>
      <w:r>
        <w:separator/>
      </w:r>
    </w:p>
  </w:endnote>
  <w:endnote w:type="continuationSeparator" w:id="1">
    <w:p w:rsidR="006D5413" w:rsidRDefault="006D5413" w:rsidP="00203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1B" w:rsidRPr="00DE2786" w:rsidRDefault="00765D1B" w:rsidP="002A3E04">
    <w:pPr>
      <w:pStyle w:val="a6"/>
      <w:pBdr>
        <w:top w:val="single" w:sz="24" w:space="5" w:color="9BBB59"/>
      </w:pBdr>
      <w:ind w:left="-426" w:right="-426"/>
      <w:jc w:val="center"/>
      <w:rPr>
        <w:rFonts w:ascii="Times New Roman" w:hAnsi="Times New Roman"/>
        <w:i/>
        <w:iCs/>
        <w:color w:val="8C8C8C"/>
        <w:sz w:val="16"/>
        <w:szCs w:val="16"/>
      </w:rPr>
    </w:pPr>
    <w:r w:rsidRPr="00C130F5">
      <w:rPr>
        <w:rFonts w:ascii="Times New Roman" w:hAnsi="Times New Roman"/>
        <w:b/>
        <w:color w:val="000000"/>
        <w:sz w:val="16"/>
        <w:szCs w:val="16"/>
      </w:rPr>
      <w:t xml:space="preserve">  ΑΡΚΑΔΙΟΥ 6 - ΛΑΜΙΑ                                                                                                                                                                                         ΤΗΛ.2231067011/67029 – FAX 2231053008                                                                                                                                                        URL:www.fthiotiki.gr.  E-mail:info@fthiotiki.gr</w:t>
    </w:r>
  </w:p>
  <w:p w:rsidR="00765D1B" w:rsidRDefault="00765D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413" w:rsidRDefault="006D5413" w:rsidP="002030A3">
      <w:pPr>
        <w:spacing w:after="0" w:line="240" w:lineRule="auto"/>
      </w:pPr>
      <w:r>
        <w:separator/>
      </w:r>
    </w:p>
  </w:footnote>
  <w:footnote w:type="continuationSeparator" w:id="1">
    <w:p w:rsidR="006D5413" w:rsidRDefault="006D5413" w:rsidP="00203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1B" w:rsidRDefault="00765D1B">
    <w:pPr>
      <w:pStyle w:val="a5"/>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7796"/>
    </w:tblGrid>
    <w:tr w:rsidR="00765D1B" w:rsidRPr="00F274C9" w:rsidTr="00C60A69">
      <w:trPr>
        <w:trHeight w:val="1137"/>
      </w:trPr>
      <w:tc>
        <w:tcPr>
          <w:tcW w:w="2127" w:type="dxa"/>
        </w:tcPr>
        <w:p w:rsidR="00765D1B" w:rsidRPr="00F274C9" w:rsidRDefault="00100D45" w:rsidP="00F274C9">
          <w:pPr>
            <w:spacing w:after="0" w:line="240" w:lineRule="auto"/>
          </w:pPr>
          <w:r>
            <w:rPr>
              <w:noProof/>
              <w:lang w:eastAsia="el-GR"/>
            </w:rPr>
            <w:drawing>
              <wp:inline distT="0" distB="0" distL="0" distR="0">
                <wp:extent cx="1019175" cy="866775"/>
                <wp:effectExtent l="19050" t="0" r="952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1019175" cy="866775"/>
                        </a:xfrm>
                        <a:prstGeom prst="rect">
                          <a:avLst/>
                        </a:prstGeom>
                        <a:noFill/>
                        <a:ln w="9525">
                          <a:noFill/>
                          <a:miter lim="800000"/>
                          <a:headEnd/>
                          <a:tailEnd/>
                        </a:ln>
                      </pic:spPr>
                    </pic:pic>
                  </a:graphicData>
                </a:graphic>
              </wp:inline>
            </w:drawing>
          </w:r>
        </w:p>
      </w:tc>
      <w:tc>
        <w:tcPr>
          <w:tcW w:w="7796" w:type="dxa"/>
          <w:vAlign w:val="center"/>
        </w:tcPr>
        <w:p w:rsidR="00765D1B" w:rsidRPr="00F274C9" w:rsidRDefault="00765D1B" w:rsidP="00F274C9">
          <w:pPr>
            <w:spacing w:after="0" w:line="240" w:lineRule="auto"/>
            <w:jc w:val="center"/>
            <w:rPr>
              <w:rFonts w:ascii="Arial Narrow" w:hAnsi="Arial Narrow"/>
              <w:b/>
            </w:rPr>
          </w:pPr>
          <w:r w:rsidRPr="00F274C9">
            <w:rPr>
              <w:rFonts w:ascii="Arial Narrow" w:hAnsi="Arial Narrow"/>
              <w:b/>
            </w:rPr>
            <w:t>ΑΝΑΠΤΥΞΙΑΚΗ ΦΘΙΩΤΙΔΑΣ ΑΕ ΟΤΑ</w:t>
          </w:r>
        </w:p>
        <w:p w:rsidR="00765D1B" w:rsidRPr="00F274C9" w:rsidRDefault="00765D1B" w:rsidP="00F274C9">
          <w:pPr>
            <w:spacing w:after="0" w:line="240" w:lineRule="auto"/>
            <w:jc w:val="center"/>
          </w:pPr>
          <w:r w:rsidRPr="00F274C9">
            <w:rPr>
              <w:rFonts w:ascii="Arial Narrow" w:hAnsi="Arial Narrow"/>
            </w:rPr>
            <w:t>ΜΕΛΕΤΕΣ –ΥΛΟΠΟΙΗΣΗ ΕΥΡΩΠΑΙΚΩΝ ΠΡΟΓΡΑΜΜΑΤΩΝ</w:t>
          </w:r>
        </w:p>
      </w:tc>
    </w:tr>
  </w:tbl>
  <w:p w:rsidR="00765D1B" w:rsidRDefault="00765D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6"/>
    <w:lvl w:ilvl="0">
      <w:start w:val="1"/>
      <w:numFmt w:val="decimal"/>
      <w:lvlText w:val="%1."/>
      <w:lvlJc w:val="left"/>
      <w:pPr>
        <w:tabs>
          <w:tab w:val="num" w:pos="0"/>
        </w:tabs>
        <w:ind w:left="1500" w:hanging="360"/>
      </w:pPr>
      <w:rPr>
        <w:rFonts w:cs="Times New Roman"/>
      </w:rPr>
    </w:lvl>
    <w:lvl w:ilvl="1">
      <w:start w:val="1"/>
      <w:numFmt w:val="lowerLetter"/>
      <w:lvlText w:val="%2."/>
      <w:lvlJc w:val="left"/>
      <w:pPr>
        <w:tabs>
          <w:tab w:val="num" w:pos="0"/>
        </w:tabs>
        <w:ind w:left="2220" w:hanging="360"/>
      </w:pPr>
      <w:rPr>
        <w:rFonts w:cs="Times New Roman"/>
      </w:rPr>
    </w:lvl>
    <w:lvl w:ilvl="2">
      <w:start w:val="1"/>
      <w:numFmt w:val="lowerRoman"/>
      <w:lvlText w:val="%2.%3."/>
      <w:lvlJc w:val="right"/>
      <w:pPr>
        <w:tabs>
          <w:tab w:val="num" w:pos="0"/>
        </w:tabs>
        <w:ind w:left="2940" w:hanging="180"/>
      </w:pPr>
      <w:rPr>
        <w:rFonts w:cs="Times New Roman"/>
      </w:rPr>
    </w:lvl>
    <w:lvl w:ilvl="3">
      <w:start w:val="1"/>
      <w:numFmt w:val="decimal"/>
      <w:lvlText w:val="%2.%3.%4."/>
      <w:lvlJc w:val="left"/>
      <w:pPr>
        <w:tabs>
          <w:tab w:val="num" w:pos="0"/>
        </w:tabs>
        <w:ind w:left="3660" w:hanging="360"/>
      </w:pPr>
      <w:rPr>
        <w:rFonts w:cs="Times New Roman"/>
      </w:rPr>
    </w:lvl>
    <w:lvl w:ilvl="4">
      <w:start w:val="1"/>
      <w:numFmt w:val="lowerLetter"/>
      <w:lvlText w:val="%2.%3.%4.%5."/>
      <w:lvlJc w:val="left"/>
      <w:pPr>
        <w:tabs>
          <w:tab w:val="num" w:pos="0"/>
        </w:tabs>
        <w:ind w:left="4380" w:hanging="360"/>
      </w:pPr>
      <w:rPr>
        <w:rFonts w:cs="Times New Roman"/>
      </w:rPr>
    </w:lvl>
    <w:lvl w:ilvl="5">
      <w:start w:val="1"/>
      <w:numFmt w:val="lowerRoman"/>
      <w:lvlText w:val="%2.%3.%4.%5.%6."/>
      <w:lvlJc w:val="right"/>
      <w:pPr>
        <w:tabs>
          <w:tab w:val="num" w:pos="0"/>
        </w:tabs>
        <w:ind w:left="5100" w:hanging="180"/>
      </w:pPr>
      <w:rPr>
        <w:rFonts w:cs="Times New Roman"/>
      </w:rPr>
    </w:lvl>
    <w:lvl w:ilvl="6">
      <w:start w:val="1"/>
      <w:numFmt w:val="decimal"/>
      <w:lvlText w:val="%2.%3.%4.%5.%6.%7."/>
      <w:lvlJc w:val="left"/>
      <w:pPr>
        <w:tabs>
          <w:tab w:val="num" w:pos="0"/>
        </w:tabs>
        <w:ind w:left="5820" w:hanging="360"/>
      </w:pPr>
      <w:rPr>
        <w:rFonts w:cs="Times New Roman"/>
      </w:rPr>
    </w:lvl>
    <w:lvl w:ilvl="7">
      <w:start w:val="1"/>
      <w:numFmt w:val="lowerLetter"/>
      <w:lvlText w:val="%2.%3.%4.%5.%6.%7.%8."/>
      <w:lvlJc w:val="left"/>
      <w:pPr>
        <w:tabs>
          <w:tab w:val="num" w:pos="0"/>
        </w:tabs>
        <w:ind w:left="6540" w:hanging="360"/>
      </w:pPr>
      <w:rPr>
        <w:rFonts w:cs="Times New Roman"/>
      </w:rPr>
    </w:lvl>
    <w:lvl w:ilvl="8">
      <w:start w:val="1"/>
      <w:numFmt w:val="lowerRoman"/>
      <w:lvlText w:val="%2.%3.%4.%5.%6.%7.%8.%9."/>
      <w:lvlJc w:val="right"/>
      <w:pPr>
        <w:tabs>
          <w:tab w:val="num" w:pos="0"/>
        </w:tabs>
        <w:ind w:left="7260" w:hanging="180"/>
      </w:pPr>
      <w:rPr>
        <w:rFonts w:cs="Times New Roman"/>
      </w:rPr>
    </w:lvl>
  </w:abstractNum>
  <w:abstractNum w:abstractNumId="1">
    <w:nsid w:val="062B5110"/>
    <w:multiLevelType w:val="hybridMultilevel"/>
    <w:tmpl w:val="60621626"/>
    <w:lvl w:ilvl="0" w:tplc="04080001">
      <w:start w:val="1"/>
      <w:numFmt w:val="bullet"/>
      <w:lvlText w:val=""/>
      <w:lvlJc w:val="left"/>
      <w:pPr>
        <w:ind w:left="1156" w:hanging="360"/>
      </w:pPr>
      <w:rPr>
        <w:rFonts w:ascii="Symbol" w:hAnsi="Symbol" w:hint="default"/>
      </w:rPr>
    </w:lvl>
    <w:lvl w:ilvl="1" w:tplc="04080003" w:tentative="1">
      <w:start w:val="1"/>
      <w:numFmt w:val="bullet"/>
      <w:lvlText w:val="o"/>
      <w:lvlJc w:val="left"/>
      <w:pPr>
        <w:ind w:left="1876" w:hanging="360"/>
      </w:pPr>
      <w:rPr>
        <w:rFonts w:ascii="Courier New" w:hAnsi="Courier New" w:hint="default"/>
      </w:rPr>
    </w:lvl>
    <w:lvl w:ilvl="2" w:tplc="04080005" w:tentative="1">
      <w:start w:val="1"/>
      <w:numFmt w:val="bullet"/>
      <w:lvlText w:val=""/>
      <w:lvlJc w:val="left"/>
      <w:pPr>
        <w:ind w:left="2596" w:hanging="360"/>
      </w:pPr>
      <w:rPr>
        <w:rFonts w:ascii="Wingdings" w:hAnsi="Wingdings" w:hint="default"/>
      </w:rPr>
    </w:lvl>
    <w:lvl w:ilvl="3" w:tplc="04080001" w:tentative="1">
      <w:start w:val="1"/>
      <w:numFmt w:val="bullet"/>
      <w:lvlText w:val=""/>
      <w:lvlJc w:val="left"/>
      <w:pPr>
        <w:ind w:left="3316" w:hanging="360"/>
      </w:pPr>
      <w:rPr>
        <w:rFonts w:ascii="Symbol" w:hAnsi="Symbol" w:hint="default"/>
      </w:rPr>
    </w:lvl>
    <w:lvl w:ilvl="4" w:tplc="04080003" w:tentative="1">
      <w:start w:val="1"/>
      <w:numFmt w:val="bullet"/>
      <w:lvlText w:val="o"/>
      <w:lvlJc w:val="left"/>
      <w:pPr>
        <w:ind w:left="4036" w:hanging="360"/>
      </w:pPr>
      <w:rPr>
        <w:rFonts w:ascii="Courier New" w:hAnsi="Courier New" w:hint="default"/>
      </w:rPr>
    </w:lvl>
    <w:lvl w:ilvl="5" w:tplc="04080005" w:tentative="1">
      <w:start w:val="1"/>
      <w:numFmt w:val="bullet"/>
      <w:lvlText w:val=""/>
      <w:lvlJc w:val="left"/>
      <w:pPr>
        <w:ind w:left="4756" w:hanging="360"/>
      </w:pPr>
      <w:rPr>
        <w:rFonts w:ascii="Wingdings" w:hAnsi="Wingdings" w:hint="default"/>
      </w:rPr>
    </w:lvl>
    <w:lvl w:ilvl="6" w:tplc="04080001" w:tentative="1">
      <w:start w:val="1"/>
      <w:numFmt w:val="bullet"/>
      <w:lvlText w:val=""/>
      <w:lvlJc w:val="left"/>
      <w:pPr>
        <w:ind w:left="5476" w:hanging="360"/>
      </w:pPr>
      <w:rPr>
        <w:rFonts w:ascii="Symbol" w:hAnsi="Symbol" w:hint="default"/>
      </w:rPr>
    </w:lvl>
    <w:lvl w:ilvl="7" w:tplc="04080003" w:tentative="1">
      <w:start w:val="1"/>
      <w:numFmt w:val="bullet"/>
      <w:lvlText w:val="o"/>
      <w:lvlJc w:val="left"/>
      <w:pPr>
        <w:ind w:left="6196" w:hanging="360"/>
      </w:pPr>
      <w:rPr>
        <w:rFonts w:ascii="Courier New" w:hAnsi="Courier New" w:hint="default"/>
      </w:rPr>
    </w:lvl>
    <w:lvl w:ilvl="8" w:tplc="04080005" w:tentative="1">
      <w:start w:val="1"/>
      <w:numFmt w:val="bullet"/>
      <w:lvlText w:val=""/>
      <w:lvlJc w:val="left"/>
      <w:pPr>
        <w:ind w:left="6916" w:hanging="360"/>
      </w:pPr>
      <w:rPr>
        <w:rFonts w:ascii="Wingdings" w:hAnsi="Wingdings" w:hint="default"/>
      </w:rPr>
    </w:lvl>
  </w:abstractNum>
  <w:abstractNum w:abstractNumId="2">
    <w:nsid w:val="09860EB3"/>
    <w:multiLevelType w:val="hybridMultilevel"/>
    <w:tmpl w:val="161C96C2"/>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
    <w:nsid w:val="15AF1E07"/>
    <w:multiLevelType w:val="hybridMultilevel"/>
    <w:tmpl w:val="79B0BC52"/>
    <w:lvl w:ilvl="0" w:tplc="0408000F">
      <w:start w:val="1"/>
      <w:numFmt w:val="decimal"/>
      <w:lvlText w:val="%1."/>
      <w:lvlJc w:val="left"/>
      <w:pPr>
        <w:ind w:left="1920" w:hanging="360"/>
      </w:pPr>
      <w:rPr>
        <w:rFonts w:cs="Times New Roman"/>
      </w:rPr>
    </w:lvl>
    <w:lvl w:ilvl="1" w:tplc="04080019" w:tentative="1">
      <w:start w:val="1"/>
      <w:numFmt w:val="lowerLetter"/>
      <w:lvlText w:val="%2."/>
      <w:lvlJc w:val="left"/>
      <w:pPr>
        <w:ind w:left="2220" w:hanging="360"/>
      </w:pPr>
      <w:rPr>
        <w:rFonts w:cs="Times New Roman"/>
      </w:rPr>
    </w:lvl>
    <w:lvl w:ilvl="2" w:tplc="0408001B" w:tentative="1">
      <w:start w:val="1"/>
      <w:numFmt w:val="lowerRoman"/>
      <w:lvlText w:val="%3."/>
      <w:lvlJc w:val="right"/>
      <w:pPr>
        <w:ind w:left="2940" w:hanging="180"/>
      </w:pPr>
      <w:rPr>
        <w:rFonts w:cs="Times New Roman"/>
      </w:rPr>
    </w:lvl>
    <w:lvl w:ilvl="3" w:tplc="0408000F" w:tentative="1">
      <w:start w:val="1"/>
      <w:numFmt w:val="decimal"/>
      <w:lvlText w:val="%4."/>
      <w:lvlJc w:val="left"/>
      <w:pPr>
        <w:ind w:left="3660" w:hanging="360"/>
      </w:pPr>
      <w:rPr>
        <w:rFonts w:cs="Times New Roman"/>
      </w:rPr>
    </w:lvl>
    <w:lvl w:ilvl="4" w:tplc="04080019" w:tentative="1">
      <w:start w:val="1"/>
      <w:numFmt w:val="lowerLetter"/>
      <w:lvlText w:val="%5."/>
      <w:lvlJc w:val="left"/>
      <w:pPr>
        <w:ind w:left="4380" w:hanging="360"/>
      </w:pPr>
      <w:rPr>
        <w:rFonts w:cs="Times New Roman"/>
      </w:rPr>
    </w:lvl>
    <w:lvl w:ilvl="5" w:tplc="0408001B" w:tentative="1">
      <w:start w:val="1"/>
      <w:numFmt w:val="lowerRoman"/>
      <w:lvlText w:val="%6."/>
      <w:lvlJc w:val="right"/>
      <w:pPr>
        <w:ind w:left="5100" w:hanging="180"/>
      </w:pPr>
      <w:rPr>
        <w:rFonts w:cs="Times New Roman"/>
      </w:rPr>
    </w:lvl>
    <w:lvl w:ilvl="6" w:tplc="0408000F" w:tentative="1">
      <w:start w:val="1"/>
      <w:numFmt w:val="decimal"/>
      <w:lvlText w:val="%7."/>
      <w:lvlJc w:val="left"/>
      <w:pPr>
        <w:ind w:left="5820" w:hanging="360"/>
      </w:pPr>
      <w:rPr>
        <w:rFonts w:cs="Times New Roman"/>
      </w:rPr>
    </w:lvl>
    <w:lvl w:ilvl="7" w:tplc="04080019" w:tentative="1">
      <w:start w:val="1"/>
      <w:numFmt w:val="lowerLetter"/>
      <w:lvlText w:val="%8."/>
      <w:lvlJc w:val="left"/>
      <w:pPr>
        <w:ind w:left="6540" w:hanging="360"/>
      </w:pPr>
      <w:rPr>
        <w:rFonts w:cs="Times New Roman"/>
      </w:rPr>
    </w:lvl>
    <w:lvl w:ilvl="8" w:tplc="0408001B" w:tentative="1">
      <w:start w:val="1"/>
      <w:numFmt w:val="lowerRoman"/>
      <w:lvlText w:val="%9."/>
      <w:lvlJc w:val="right"/>
      <w:pPr>
        <w:ind w:left="7260" w:hanging="180"/>
      </w:pPr>
      <w:rPr>
        <w:rFonts w:cs="Times New Roman"/>
      </w:rPr>
    </w:lvl>
  </w:abstractNum>
  <w:abstractNum w:abstractNumId="4">
    <w:nsid w:val="213A6F50"/>
    <w:multiLevelType w:val="hybridMultilevel"/>
    <w:tmpl w:val="2BDE539C"/>
    <w:lvl w:ilvl="0" w:tplc="9236A06E">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nsid w:val="261D58AA"/>
    <w:multiLevelType w:val="hybridMultilevel"/>
    <w:tmpl w:val="18B2E5F2"/>
    <w:lvl w:ilvl="0" w:tplc="FB021FF2">
      <w:start w:val="1"/>
      <w:numFmt w:val="decimal"/>
      <w:lvlText w:val="%1."/>
      <w:lvlJc w:val="left"/>
      <w:pPr>
        <w:ind w:left="76" w:hanging="36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6">
    <w:nsid w:val="389027F8"/>
    <w:multiLevelType w:val="hybridMultilevel"/>
    <w:tmpl w:val="9D8A6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9B0630D"/>
    <w:multiLevelType w:val="hybridMultilevel"/>
    <w:tmpl w:val="502889C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3A324B3E"/>
    <w:multiLevelType w:val="hybridMultilevel"/>
    <w:tmpl w:val="6CC08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3E463703"/>
    <w:multiLevelType w:val="hybridMultilevel"/>
    <w:tmpl w:val="D0C6FC7E"/>
    <w:lvl w:ilvl="0" w:tplc="5F80333C">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0">
    <w:nsid w:val="4860547F"/>
    <w:multiLevelType w:val="hybridMultilevel"/>
    <w:tmpl w:val="8040BD4A"/>
    <w:lvl w:ilvl="0" w:tplc="3BFA408C">
      <w:start w:val="1"/>
      <w:numFmt w:val="decimal"/>
      <w:lvlText w:val="%1)"/>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3204411"/>
    <w:multiLevelType w:val="hybridMultilevel"/>
    <w:tmpl w:val="D6121294"/>
    <w:lvl w:ilvl="0" w:tplc="0408000F">
      <w:start w:val="1"/>
      <w:numFmt w:val="decimal"/>
      <w:lvlText w:val="%1."/>
      <w:lvlJc w:val="left"/>
      <w:pPr>
        <w:ind w:left="436" w:hanging="360"/>
      </w:pPr>
      <w:rPr>
        <w:rFonts w:cs="Times New Roman"/>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12">
    <w:nsid w:val="56D148E1"/>
    <w:multiLevelType w:val="hybridMultilevel"/>
    <w:tmpl w:val="3C0890D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60DC1070"/>
    <w:multiLevelType w:val="hybridMultilevel"/>
    <w:tmpl w:val="B11023C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66C025E9"/>
    <w:multiLevelType w:val="hybridMultilevel"/>
    <w:tmpl w:val="3B104644"/>
    <w:lvl w:ilvl="0" w:tplc="0408000F">
      <w:start w:val="1"/>
      <w:numFmt w:val="decimal"/>
      <w:lvlText w:val="%1."/>
      <w:lvlJc w:val="left"/>
      <w:pPr>
        <w:ind w:left="1876" w:hanging="360"/>
      </w:pPr>
      <w:rPr>
        <w:rFonts w:cs="Times New Roman"/>
      </w:rPr>
    </w:lvl>
    <w:lvl w:ilvl="1" w:tplc="04080019" w:tentative="1">
      <w:start w:val="1"/>
      <w:numFmt w:val="lowerLetter"/>
      <w:lvlText w:val="%2."/>
      <w:lvlJc w:val="left"/>
      <w:pPr>
        <w:ind w:left="2596" w:hanging="360"/>
      </w:pPr>
      <w:rPr>
        <w:rFonts w:cs="Times New Roman"/>
      </w:rPr>
    </w:lvl>
    <w:lvl w:ilvl="2" w:tplc="0408001B" w:tentative="1">
      <w:start w:val="1"/>
      <w:numFmt w:val="lowerRoman"/>
      <w:lvlText w:val="%3."/>
      <w:lvlJc w:val="right"/>
      <w:pPr>
        <w:ind w:left="3316" w:hanging="180"/>
      </w:pPr>
      <w:rPr>
        <w:rFonts w:cs="Times New Roman"/>
      </w:rPr>
    </w:lvl>
    <w:lvl w:ilvl="3" w:tplc="0408000F" w:tentative="1">
      <w:start w:val="1"/>
      <w:numFmt w:val="decimal"/>
      <w:lvlText w:val="%4."/>
      <w:lvlJc w:val="left"/>
      <w:pPr>
        <w:ind w:left="4036" w:hanging="360"/>
      </w:pPr>
      <w:rPr>
        <w:rFonts w:cs="Times New Roman"/>
      </w:rPr>
    </w:lvl>
    <w:lvl w:ilvl="4" w:tplc="04080019" w:tentative="1">
      <w:start w:val="1"/>
      <w:numFmt w:val="lowerLetter"/>
      <w:lvlText w:val="%5."/>
      <w:lvlJc w:val="left"/>
      <w:pPr>
        <w:ind w:left="4756" w:hanging="360"/>
      </w:pPr>
      <w:rPr>
        <w:rFonts w:cs="Times New Roman"/>
      </w:rPr>
    </w:lvl>
    <w:lvl w:ilvl="5" w:tplc="0408001B" w:tentative="1">
      <w:start w:val="1"/>
      <w:numFmt w:val="lowerRoman"/>
      <w:lvlText w:val="%6."/>
      <w:lvlJc w:val="right"/>
      <w:pPr>
        <w:ind w:left="5476" w:hanging="180"/>
      </w:pPr>
      <w:rPr>
        <w:rFonts w:cs="Times New Roman"/>
      </w:rPr>
    </w:lvl>
    <w:lvl w:ilvl="6" w:tplc="0408000F" w:tentative="1">
      <w:start w:val="1"/>
      <w:numFmt w:val="decimal"/>
      <w:lvlText w:val="%7."/>
      <w:lvlJc w:val="left"/>
      <w:pPr>
        <w:ind w:left="6196" w:hanging="360"/>
      </w:pPr>
      <w:rPr>
        <w:rFonts w:cs="Times New Roman"/>
      </w:rPr>
    </w:lvl>
    <w:lvl w:ilvl="7" w:tplc="04080019" w:tentative="1">
      <w:start w:val="1"/>
      <w:numFmt w:val="lowerLetter"/>
      <w:lvlText w:val="%8."/>
      <w:lvlJc w:val="left"/>
      <w:pPr>
        <w:ind w:left="6916" w:hanging="360"/>
      </w:pPr>
      <w:rPr>
        <w:rFonts w:cs="Times New Roman"/>
      </w:rPr>
    </w:lvl>
    <w:lvl w:ilvl="8" w:tplc="0408001B" w:tentative="1">
      <w:start w:val="1"/>
      <w:numFmt w:val="lowerRoman"/>
      <w:lvlText w:val="%9."/>
      <w:lvlJc w:val="right"/>
      <w:pPr>
        <w:ind w:left="7636" w:hanging="180"/>
      </w:pPr>
      <w:rPr>
        <w:rFonts w:cs="Times New Roman"/>
      </w:rPr>
    </w:lvl>
  </w:abstractNum>
  <w:abstractNum w:abstractNumId="15">
    <w:nsid w:val="6F0B46F3"/>
    <w:multiLevelType w:val="hybridMultilevel"/>
    <w:tmpl w:val="663EE218"/>
    <w:lvl w:ilvl="0" w:tplc="18A4D2CC">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6">
    <w:nsid w:val="7AC77B13"/>
    <w:multiLevelType w:val="hybridMultilevel"/>
    <w:tmpl w:val="A47A55C2"/>
    <w:lvl w:ilvl="0" w:tplc="69CE7868">
      <w:start w:val="1"/>
      <w:numFmt w:val="decimal"/>
      <w:lvlText w:val="%1."/>
      <w:lvlJc w:val="left"/>
      <w:pPr>
        <w:ind w:left="76" w:hanging="36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10"/>
  </w:num>
  <w:num w:numId="2">
    <w:abstractNumId w:val="3"/>
  </w:num>
  <w:num w:numId="3">
    <w:abstractNumId w:val="12"/>
  </w:num>
  <w:num w:numId="4">
    <w:abstractNumId w:val="0"/>
  </w:num>
  <w:num w:numId="5">
    <w:abstractNumId w:val="13"/>
  </w:num>
  <w:num w:numId="6">
    <w:abstractNumId w:val="11"/>
  </w:num>
  <w:num w:numId="7">
    <w:abstractNumId w:val="1"/>
  </w:num>
  <w:num w:numId="8">
    <w:abstractNumId w:val="14"/>
  </w:num>
  <w:num w:numId="9">
    <w:abstractNumId w:val="2"/>
  </w:num>
  <w:num w:numId="10">
    <w:abstractNumId w:val="8"/>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5"/>
  </w:num>
  <w:num w:numId="16">
    <w:abstractNumId w:val="7"/>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1314"/>
  </w:hdrShapeDefaults>
  <w:footnotePr>
    <w:footnote w:id="0"/>
    <w:footnote w:id="1"/>
  </w:footnotePr>
  <w:endnotePr>
    <w:endnote w:id="0"/>
    <w:endnote w:id="1"/>
  </w:endnotePr>
  <w:compat/>
  <w:rsids>
    <w:rsidRoot w:val="002030A3"/>
    <w:rsid w:val="00007BD2"/>
    <w:rsid w:val="000249DE"/>
    <w:rsid w:val="00025CA1"/>
    <w:rsid w:val="000317C5"/>
    <w:rsid w:val="00051415"/>
    <w:rsid w:val="000538E0"/>
    <w:rsid w:val="00077100"/>
    <w:rsid w:val="00092EB3"/>
    <w:rsid w:val="000930E4"/>
    <w:rsid w:val="00093B61"/>
    <w:rsid w:val="000A3A05"/>
    <w:rsid w:val="000B39A8"/>
    <w:rsid w:val="000C487A"/>
    <w:rsid w:val="000E67F9"/>
    <w:rsid w:val="000F00C8"/>
    <w:rsid w:val="000F1A27"/>
    <w:rsid w:val="000F2430"/>
    <w:rsid w:val="000F4E01"/>
    <w:rsid w:val="000F569D"/>
    <w:rsid w:val="000F7A00"/>
    <w:rsid w:val="00100D45"/>
    <w:rsid w:val="00100FE1"/>
    <w:rsid w:val="00106D25"/>
    <w:rsid w:val="001146C4"/>
    <w:rsid w:val="00116CC7"/>
    <w:rsid w:val="0012326A"/>
    <w:rsid w:val="00125FD9"/>
    <w:rsid w:val="00132EF3"/>
    <w:rsid w:val="0014728F"/>
    <w:rsid w:val="00156508"/>
    <w:rsid w:val="00162AE1"/>
    <w:rsid w:val="001931C6"/>
    <w:rsid w:val="00193747"/>
    <w:rsid w:val="001B40B5"/>
    <w:rsid w:val="001B43BC"/>
    <w:rsid w:val="001C5624"/>
    <w:rsid w:val="001E5CC2"/>
    <w:rsid w:val="001F7CAA"/>
    <w:rsid w:val="002030A3"/>
    <w:rsid w:val="00206946"/>
    <w:rsid w:val="00210213"/>
    <w:rsid w:val="00213482"/>
    <w:rsid w:val="0022233C"/>
    <w:rsid w:val="00225058"/>
    <w:rsid w:val="002309E1"/>
    <w:rsid w:val="00231A47"/>
    <w:rsid w:val="0024117D"/>
    <w:rsid w:val="0024145B"/>
    <w:rsid w:val="00254D63"/>
    <w:rsid w:val="002609B4"/>
    <w:rsid w:val="00261EF9"/>
    <w:rsid w:val="00274C7E"/>
    <w:rsid w:val="0027515E"/>
    <w:rsid w:val="002758D0"/>
    <w:rsid w:val="002838E3"/>
    <w:rsid w:val="00286A41"/>
    <w:rsid w:val="0029241A"/>
    <w:rsid w:val="0029459D"/>
    <w:rsid w:val="002948AE"/>
    <w:rsid w:val="002A3E04"/>
    <w:rsid w:val="002A4C86"/>
    <w:rsid w:val="002A7E9D"/>
    <w:rsid w:val="002B1F8E"/>
    <w:rsid w:val="002B4D53"/>
    <w:rsid w:val="002D15C7"/>
    <w:rsid w:val="002D59B0"/>
    <w:rsid w:val="002D5DFF"/>
    <w:rsid w:val="002E1954"/>
    <w:rsid w:val="002E3D02"/>
    <w:rsid w:val="002E4618"/>
    <w:rsid w:val="002E5FAD"/>
    <w:rsid w:val="003036B1"/>
    <w:rsid w:val="0030397E"/>
    <w:rsid w:val="00304379"/>
    <w:rsid w:val="003070DF"/>
    <w:rsid w:val="00311716"/>
    <w:rsid w:val="0031302C"/>
    <w:rsid w:val="00314918"/>
    <w:rsid w:val="00325733"/>
    <w:rsid w:val="00331B90"/>
    <w:rsid w:val="003359A6"/>
    <w:rsid w:val="00342655"/>
    <w:rsid w:val="00355A1C"/>
    <w:rsid w:val="00356FA6"/>
    <w:rsid w:val="00373879"/>
    <w:rsid w:val="0037400F"/>
    <w:rsid w:val="003745F1"/>
    <w:rsid w:val="003939DE"/>
    <w:rsid w:val="00394D71"/>
    <w:rsid w:val="003A00A8"/>
    <w:rsid w:val="003A1F34"/>
    <w:rsid w:val="003A3393"/>
    <w:rsid w:val="003A3DD1"/>
    <w:rsid w:val="003A564E"/>
    <w:rsid w:val="003B2CC3"/>
    <w:rsid w:val="003C1A5B"/>
    <w:rsid w:val="003D19DB"/>
    <w:rsid w:val="0040063E"/>
    <w:rsid w:val="0040095A"/>
    <w:rsid w:val="00407E8D"/>
    <w:rsid w:val="0041102D"/>
    <w:rsid w:val="00412C9B"/>
    <w:rsid w:val="004267B4"/>
    <w:rsid w:val="0044439A"/>
    <w:rsid w:val="0044711C"/>
    <w:rsid w:val="00473ECE"/>
    <w:rsid w:val="004A4D1B"/>
    <w:rsid w:val="004B5B3D"/>
    <w:rsid w:val="004C04CF"/>
    <w:rsid w:val="004C10F1"/>
    <w:rsid w:val="004C3958"/>
    <w:rsid w:val="004E3583"/>
    <w:rsid w:val="004F2A84"/>
    <w:rsid w:val="00500911"/>
    <w:rsid w:val="005021EF"/>
    <w:rsid w:val="0051006B"/>
    <w:rsid w:val="00522EED"/>
    <w:rsid w:val="00526D37"/>
    <w:rsid w:val="00527BB0"/>
    <w:rsid w:val="005376D4"/>
    <w:rsid w:val="0054009E"/>
    <w:rsid w:val="00546E7B"/>
    <w:rsid w:val="005470C0"/>
    <w:rsid w:val="005561C4"/>
    <w:rsid w:val="005567AE"/>
    <w:rsid w:val="00557AB1"/>
    <w:rsid w:val="005640F1"/>
    <w:rsid w:val="00583DBB"/>
    <w:rsid w:val="005A15C7"/>
    <w:rsid w:val="005B21B6"/>
    <w:rsid w:val="005B7471"/>
    <w:rsid w:val="005C1B37"/>
    <w:rsid w:val="005C375D"/>
    <w:rsid w:val="005C3BE1"/>
    <w:rsid w:val="005D1502"/>
    <w:rsid w:val="005D5DD5"/>
    <w:rsid w:val="005D6AE0"/>
    <w:rsid w:val="005D7E35"/>
    <w:rsid w:val="005F111A"/>
    <w:rsid w:val="006005E6"/>
    <w:rsid w:val="006027D6"/>
    <w:rsid w:val="00616A50"/>
    <w:rsid w:val="00620E74"/>
    <w:rsid w:val="00625BA7"/>
    <w:rsid w:val="00643708"/>
    <w:rsid w:val="00645460"/>
    <w:rsid w:val="0065065F"/>
    <w:rsid w:val="0065092C"/>
    <w:rsid w:val="00656008"/>
    <w:rsid w:val="00663261"/>
    <w:rsid w:val="00670D85"/>
    <w:rsid w:val="00674637"/>
    <w:rsid w:val="0067682D"/>
    <w:rsid w:val="006817B7"/>
    <w:rsid w:val="006836C3"/>
    <w:rsid w:val="0068555F"/>
    <w:rsid w:val="006860EA"/>
    <w:rsid w:val="00686E6F"/>
    <w:rsid w:val="00695D9C"/>
    <w:rsid w:val="00696F7B"/>
    <w:rsid w:val="006A1BF9"/>
    <w:rsid w:val="006A5123"/>
    <w:rsid w:val="006B19E7"/>
    <w:rsid w:val="006B765D"/>
    <w:rsid w:val="006C4838"/>
    <w:rsid w:val="006D5413"/>
    <w:rsid w:val="006E350C"/>
    <w:rsid w:val="006E41C7"/>
    <w:rsid w:val="006F769F"/>
    <w:rsid w:val="00700C07"/>
    <w:rsid w:val="007133FE"/>
    <w:rsid w:val="00727794"/>
    <w:rsid w:val="00732AEC"/>
    <w:rsid w:val="0073551B"/>
    <w:rsid w:val="0074028B"/>
    <w:rsid w:val="0075193D"/>
    <w:rsid w:val="00765BFA"/>
    <w:rsid w:val="00765C9E"/>
    <w:rsid w:val="00765D1B"/>
    <w:rsid w:val="0078230C"/>
    <w:rsid w:val="00792B29"/>
    <w:rsid w:val="007931CA"/>
    <w:rsid w:val="007933C4"/>
    <w:rsid w:val="007A0BCD"/>
    <w:rsid w:val="007A74E3"/>
    <w:rsid w:val="007B14AE"/>
    <w:rsid w:val="007B5A01"/>
    <w:rsid w:val="007B6F9C"/>
    <w:rsid w:val="007C04EA"/>
    <w:rsid w:val="007C377D"/>
    <w:rsid w:val="007C6B3D"/>
    <w:rsid w:val="007D0F94"/>
    <w:rsid w:val="007D1FF1"/>
    <w:rsid w:val="007D53C1"/>
    <w:rsid w:val="007F0417"/>
    <w:rsid w:val="00800DB4"/>
    <w:rsid w:val="00805864"/>
    <w:rsid w:val="008110E9"/>
    <w:rsid w:val="008230C5"/>
    <w:rsid w:val="00825DFD"/>
    <w:rsid w:val="00833BFA"/>
    <w:rsid w:val="00834A02"/>
    <w:rsid w:val="008376A3"/>
    <w:rsid w:val="008562AD"/>
    <w:rsid w:val="00872733"/>
    <w:rsid w:val="00875FA3"/>
    <w:rsid w:val="0087666B"/>
    <w:rsid w:val="00882362"/>
    <w:rsid w:val="00882D40"/>
    <w:rsid w:val="00890B31"/>
    <w:rsid w:val="008930C8"/>
    <w:rsid w:val="008A4682"/>
    <w:rsid w:val="008A470F"/>
    <w:rsid w:val="008A4B0E"/>
    <w:rsid w:val="008B0B36"/>
    <w:rsid w:val="008B246C"/>
    <w:rsid w:val="008C36DB"/>
    <w:rsid w:val="008C4ED7"/>
    <w:rsid w:val="008F3BA7"/>
    <w:rsid w:val="008F3EFB"/>
    <w:rsid w:val="00910EC3"/>
    <w:rsid w:val="00922688"/>
    <w:rsid w:val="00931CAD"/>
    <w:rsid w:val="00940262"/>
    <w:rsid w:val="00942DC8"/>
    <w:rsid w:val="00943212"/>
    <w:rsid w:val="00943FB9"/>
    <w:rsid w:val="009638C6"/>
    <w:rsid w:val="00967638"/>
    <w:rsid w:val="0097772B"/>
    <w:rsid w:val="009A0C17"/>
    <w:rsid w:val="009A7EB1"/>
    <w:rsid w:val="009B20E2"/>
    <w:rsid w:val="009B5A8F"/>
    <w:rsid w:val="009B5E9F"/>
    <w:rsid w:val="009C64D4"/>
    <w:rsid w:val="009D1469"/>
    <w:rsid w:val="009D7687"/>
    <w:rsid w:val="00A11C71"/>
    <w:rsid w:val="00A21508"/>
    <w:rsid w:val="00A22BA5"/>
    <w:rsid w:val="00A24A95"/>
    <w:rsid w:val="00A25D03"/>
    <w:rsid w:val="00A26FAD"/>
    <w:rsid w:val="00A44591"/>
    <w:rsid w:val="00A4461F"/>
    <w:rsid w:val="00A4793D"/>
    <w:rsid w:val="00A47BCC"/>
    <w:rsid w:val="00A47CD6"/>
    <w:rsid w:val="00A6468B"/>
    <w:rsid w:val="00A727DA"/>
    <w:rsid w:val="00A7362D"/>
    <w:rsid w:val="00A80854"/>
    <w:rsid w:val="00A837A6"/>
    <w:rsid w:val="00A84EFF"/>
    <w:rsid w:val="00A9311C"/>
    <w:rsid w:val="00A9781B"/>
    <w:rsid w:val="00AA0B1B"/>
    <w:rsid w:val="00AC429D"/>
    <w:rsid w:val="00AE27FF"/>
    <w:rsid w:val="00AE51D9"/>
    <w:rsid w:val="00AF0238"/>
    <w:rsid w:val="00B00009"/>
    <w:rsid w:val="00B21733"/>
    <w:rsid w:val="00B23CB7"/>
    <w:rsid w:val="00B244E1"/>
    <w:rsid w:val="00B3004E"/>
    <w:rsid w:val="00B31988"/>
    <w:rsid w:val="00B33031"/>
    <w:rsid w:val="00B60290"/>
    <w:rsid w:val="00B61F85"/>
    <w:rsid w:val="00B724AA"/>
    <w:rsid w:val="00B76419"/>
    <w:rsid w:val="00B83BBC"/>
    <w:rsid w:val="00B9036B"/>
    <w:rsid w:val="00B94D7E"/>
    <w:rsid w:val="00B94FE8"/>
    <w:rsid w:val="00B951FF"/>
    <w:rsid w:val="00B966BE"/>
    <w:rsid w:val="00B97E0B"/>
    <w:rsid w:val="00BA0916"/>
    <w:rsid w:val="00BA57D9"/>
    <w:rsid w:val="00BA722F"/>
    <w:rsid w:val="00BB0800"/>
    <w:rsid w:val="00BB7B6F"/>
    <w:rsid w:val="00BD5AB6"/>
    <w:rsid w:val="00BF1820"/>
    <w:rsid w:val="00BF44B1"/>
    <w:rsid w:val="00BF470F"/>
    <w:rsid w:val="00BF5321"/>
    <w:rsid w:val="00C00AB1"/>
    <w:rsid w:val="00C111E6"/>
    <w:rsid w:val="00C130F5"/>
    <w:rsid w:val="00C22A38"/>
    <w:rsid w:val="00C25531"/>
    <w:rsid w:val="00C2624C"/>
    <w:rsid w:val="00C3669E"/>
    <w:rsid w:val="00C43719"/>
    <w:rsid w:val="00C60A69"/>
    <w:rsid w:val="00C61D48"/>
    <w:rsid w:val="00C8118B"/>
    <w:rsid w:val="00C824D4"/>
    <w:rsid w:val="00C86623"/>
    <w:rsid w:val="00C86B10"/>
    <w:rsid w:val="00CC1C15"/>
    <w:rsid w:val="00CD18C6"/>
    <w:rsid w:val="00CF269D"/>
    <w:rsid w:val="00CF4B81"/>
    <w:rsid w:val="00CF53F7"/>
    <w:rsid w:val="00D0264F"/>
    <w:rsid w:val="00D22DB6"/>
    <w:rsid w:val="00D34D78"/>
    <w:rsid w:val="00D3706D"/>
    <w:rsid w:val="00D4577D"/>
    <w:rsid w:val="00D46C95"/>
    <w:rsid w:val="00D5574A"/>
    <w:rsid w:val="00D60AD2"/>
    <w:rsid w:val="00D61A66"/>
    <w:rsid w:val="00D643EF"/>
    <w:rsid w:val="00D6486B"/>
    <w:rsid w:val="00D770BF"/>
    <w:rsid w:val="00D87A2C"/>
    <w:rsid w:val="00D90AE0"/>
    <w:rsid w:val="00D90E4B"/>
    <w:rsid w:val="00D97A7E"/>
    <w:rsid w:val="00DA03EC"/>
    <w:rsid w:val="00DB19ED"/>
    <w:rsid w:val="00DB3B8A"/>
    <w:rsid w:val="00DB6C6C"/>
    <w:rsid w:val="00DC1AE7"/>
    <w:rsid w:val="00DC678A"/>
    <w:rsid w:val="00DD3E4B"/>
    <w:rsid w:val="00DE09A4"/>
    <w:rsid w:val="00DE2786"/>
    <w:rsid w:val="00DE6F89"/>
    <w:rsid w:val="00E10168"/>
    <w:rsid w:val="00E160AC"/>
    <w:rsid w:val="00E161BF"/>
    <w:rsid w:val="00E22591"/>
    <w:rsid w:val="00E24095"/>
    <w:rsid w:val="00E35C8E"/>
    <w:rsid w:val="00E36583"/>
    <w:rsid w:val="00E42C55"/>
    <w:rsid w:val="00E4710F"/>
    <w:rsid w:val="00E566B0"/>
    <w:rsid w:val="00E80C03"/>
    <w:rsid w:val="00E83574"/>
    <w:rsid w:val="00E84F30"/>
    <w:rsid w:val="00E8545C"/>
    <w:rsid w:val="00E914C9"/>
    <w:rsid w:val="00E922F8"/>
    <w:rsid w:val="00E93155"/>
    <w:rsid w:val="00E952B4"/>
    <w:rsid w:val="00EB4C2E"/>
    <w:rsid w:val="00EE290F"/>
    <w:rsid w:val="00F012BA"/>
    <w:rsid w:val="00F02FE0"/>
    <w:rsid w:val="00F1281E"/>
    <w:rsid w:val="00F25A1D"/>
    <w:rsid w:val="00F267F9"/>
    <w:rsid w:val="00F274C9"/>
    <w:rsid w:val="00F30793"/>
    <w:rsid w:val="00F31D34"/>
    <w:rsid w:val="00F5629D"/>
    <w:rsid w:val="00F83E18"/>
    <w:rsid w:val="00F8555D"/>
    <w:rsid w:val="00F9281A"/>
    <w:rsid w:val="00FB1D08"/>
    <w:rsid w:val="00FD2F18"/>
    <w:rsid w:val="00FE2395"/>
    <w:rsid w:val="00FE5ECB"/>
    <w:rsid w:val="00FF659F"/>
    <w:rsid w:val="00FF7E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FB"/>
    <w:pPr>
      <w:spacing w:after="200" w:line="276" w:lineRule="auto"/>
    </w:pPr>
    <w:rPr>
      <w:sz w:val="22"/>
      <w:szCs w:val="22"/>
      <w:lang w:eastAsia="en-US"/>
    </w:rPr>
  </w:style>
  <w:style w:type="paragraph" w:styleId="3">
    <w:name w:val="heading 3"/>
    <w:basedOn w:val="a"/>
    <w:next w:val="a"/>
    <w:link w:val="3Char"/>
    <w:uiPriority w:val="99"/>
    <w:qFormat/>
    <w:rsid w:val="00800DB4"/>
    <w:pPr>
      <w:keepNext/>
      <w:keepLines/>
      <w:spacing w:before="200" w:after="0" w:line="240" w:lineRule="auto"/>
      <w:outlineLvl w:val="2"/>
    </w:pPr>
    <w:rPr>
      <w:rFonts w:ascii="Cambria" w:eastAsia="Times New Roman" w:hAnsi="Cambria"/>
      <w:b/>
      <w:bCs/>
      <w:color w:val="4F81B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semiHidden/>
    <w:locked/>
    <w:rsid w:val="00800DB4"/>
    <w:rPr>
      <w:rFonts w:ascii="Cambria" w:hAnsi="Cambria" w:cs="Times New Roman"/>
      <w:b/>
      <w:bCs/>
      <w:snapToGrid w:val="0"/>
      <w:color w:val="4F81BD"/>
      <w:sz w:val="20"/>
      <w:szCs w:val="20"/>
      <w:lang w:val="en-US"/>
    </w:rPr>
  </w:style>
  <w:style w:type="table" w:styleId="a3">
    <w:name w:val="Table Grid"/>
    <w:basedOn w:val="a1"/>
    <w:uiPriority w:val="99"/>
    <w:rsid w:val="00203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2030A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2030A3"/>
    <w:rPr>
      <w:rFonts w:ascii="Tahoma" w:hAnsi="Tahoma" w:cs="Tahoma"/>
      <w:sz w:val="16"/>
      <w:szCs w:val="16"/>
    </w:rPr>
  </w:style>
  <w:style w:type="paragraph" w:styleId="a5">
    <w:name w:val="header"/>
    <w:basedOn w:val="a"/>
    <w:link w:val="Char0"/>
    <w:uiPriority w:val="99"/>
    <w:rsid w:val="002030A3"/>
    <w:pPr>
      <w:tabs>
        <w:tab w:val="center" w:pos="4153"/>
        <w:tab w:val="right" w:pos="8306"/>
      </w:tabs>
      <w:spacing w:after="0" w:line="240" w:lineRule="auto"/>
    </w:pPr>
  </w:style>
  <w:style w:type="character" w:customStyle="1" w:styleId="Char0">
    <w:name w:val="Κεφαλίδα Char"/>
    <w:basedOn w:val="a0"/>
    <w:link w:val="a5"/>
    <w:uiPriority w:val="99"/>
    <w:locked/>
    <w:rsid w:val="002030A3"/>
    <w:rPr>
      <w:rFonts w:cs="Times New Roman"/>
    </w:rPr>
  </w:style>
  <w:style w:type="paragraph" w:styleId="a6">
    <w:name w:val="footer"/>
    <w:basedOn w:val="a"/>
    <w:link w:val="Char1"/>
    <w:uiPriority w:val="99"/>
    <w:rsid w:val="002030A3"/>
    <w:pPr>
      <w:tabs>
        <w:tab w:val="center" w:pos="4153"/>
        <w:tab w:val="right" w:pos="8306"/>
      </w:tabs>
      <w:spacing w:after="0" w:line="240" w:lineRule="auto"/>
    </w:pPr>
  </w:style>
  <w:style w:type="character" w:customStyle="1" w:styleId="Char1">
    <w:name w:val="Υποσέλιδο Char"/>
    <w:basedOn w:val="a0"/>
    <w:link w:val="a6"/>
    <w:uiPriority w:val="99"/>
    <w:locked/>
    <w:rsid w:val="002030A3"/>
    <w:rPr>
      <w:rFonts w:cs="Times New Roman"/>
    </w:rPr>
  </w:style>
  <w:style w:type="paragraph" w:styleId="a7">
    <w:name w:val="Body Text"/>
    <w:basedOn w:val="a"/>
    <w:link w:val="Char2"/>
    <w:uiPriority w:val="99"/>
    <w:rsid w:val="00DE2786"/>
    <w:pPr>
      <w:overflowPunct w:val="0"/>
      <w:autoSpaceDE w:val="0"/>
      <w:autoSpaceDN w:val="0"/>
      <w:adjustRightInd w:val="0"/>
      <w:spacing w:after="240" w:line="360" w:lineRule="auto"/>
      <w:jc w:val="both"/>
      <w:textAlignment w:val="baseline"/>
    </w:pPr>
    <w:rPr>
      <w:rFonts w:ascii="Arial" w:eastAsia="Times New Roman" w:hAnsi="Arial" w:cs="Arial"/>
      <w:spacing w:val="6"/>
      <w:sz w:val="21"/>
      <w:szCs w:val="21"/>
      <w:lang w:eastAsia="el-GR"/>
    </w:rPr>
  </w:style>
  <w:style w:type="character" w:customStyle="1" w:styleId="Char2">
    <w:name w:val="Σώμα κειμένου Char"/>
    <w:basedOn w:val="a0"/>
    <w:link w:val="a7"/>
    <w:uiPriority w:val="99"/>
    <w:locked/>
    <w:rsid w:val="00DE2786"/>
    <w:rPr>
      <w:rFonts w:ascii="Arial" w:hAnsi="Arial" w:cs="Arial"/>
      <w:spacing w:val="6"/>
      <w:sz w:val="21"/>
      <w:szCs w:val="21"/>
      <w:lang w:eastAsia="el-GR"/>
    </w:rPr>
  </w:style>
  <w:style w:type="paragraph" w:styleId="a8">
    <w:name w:val="List Paragraph"/>
    <w:basedOn w:val="a"/>
    <w:uiPriority w:val="99"/>
    <w:qFormat/>
    <w:rsid w:val="000F1A27"/>
    <w:pPr>
      <w:ind w:left="720"/>
      <w:contextualSpacing/>
    </w:pPr>
  </w:style>
  <w:style w:type="character" w:styleId="-">
    <w:name w:val="Hyperlink"/>
    <w:basedOn w:val="a0"/>
    <w:uiPriority w:val="99"/>
    <w:unhideWhenUsed/>
    <w:rsid w:val="00765D1B"/>
    <w:rPr>
      <w:color w:val="0000FF"/>
      <w:u w:val="single"/>
    </w:rPr>
  </w:style>
</w:styles>
</file>

<file path=word/webSettings.xml><?xml version="1.0" encoding="utf-8"?>
<w:webSettings xmlns:r="http://schemas.openxmlformats.org/officeDocument/2006/relationships" xmlns:w="http://schemas.openxmlformats.org/wordprocessingml/2006/main">
  <w:divs>
    <w:div w:id="835153276">
      <w:bodyDiv w:val="1"/>
      <w:marLeft w:val="0"/>
      <w:marRight w:val="0"/>
      <w:marTop w:val="0"/>
      <w:marBottom w:val="0"/>
      <w:divBdr>
        <w:top w:val="none" w:sz="0" w:space="0" w:color="auto"/>
        <w:left w:val="none" w:sz="0" w:space="0" w:color="auto"/>
        <w:bottom w:val="none" w:sz="0" w:space="0" w:color="auto"/>
        <w:right w:val="none" w:sz="0" w:space="0" w:color="auto"/>
      </w:divBdr>
    </w:div>
    <w:div w:id="21191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ndyseis.gr/"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do.gr/upload/files/CLLD_PAA/1H_IDIOTIKA/prosorina_site.pdf" TargetMode="Externa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do.gr/upload/files/CLLD_PAA/1H_IDIOTIKA/odigies_prosfigwn.pdf"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ando.gr/upload/files/CLLD_PAA/1H_IDIOTIKA/prosorina_sit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do.gr/upload/files/CLLD_PAA/1H_IDIOTIKA/odigies_prosfigwn.pdf"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2516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ΑΡΚΑΔΙΟΥ 6 - ΛΑΜΙΑ                                                                                                                                                                                         ΤΗΛ.2231067011/67029 – FAX 2231053008</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cp:revision>
  <cp:lastPrinted>2020-05-07T19:12:00Z</cp:lastPrinted>
  <dcterms:created xsi:type="dcterms:W3CDTF">2020-05-08T20:26:00Z</dcterms:created>
  <dcterms:modified xsi:type="dcterms:W3CDTF">2020-05-09T17:05:00Z</dcterms:modified>
</cp:coreProperties>
</file>