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8D" w:rsidRPr="0043522E" w:rsidRDefault="00E3508D" w:rsidP="00E3508D">
      <w:pPr>
        <w:pStyle w:val="Default"/>
        <w:spacing w:after="120" w:line="360" w:lineRule="auto"/>
        <w:jc w:val="both"/>
        <w:rPr>
          <w:b/>
        </w:rPr>
      </w:pPr>
      <w:r w:rsidRPr="0043522E">
        <w:rPr>
          <w:b/>
        </w:rPr>
        <w:t>Γ) Διατοπικές και Διακρατικές Συνεργασίες</w:t>
      </w:r>
      <w:r>
        <w:rPr>
          <w:b/>
        </w:rPr>
        <w:t xml:space="preserve"> (</w:t>
      </w:r>
      <w:proofErr w:type="spellStart"/>
      <w:r>
        <w:rPr>
          <w:b/>
        </w:rPr>
        <w:t>Υπομέτρο</w:t>
      </w:r>
      <w:proofErr w:type="spellEnd"/>
      <w:r>
        <w:rPr>
          <w:b/>
        </w:rPr>
        <w:t xml:space="preserve"> 19.3)</w:t>
      </w:r>
      <w:r w:rsidRPr="0043522E">
        <w:rPr>
          <w:b/>
        </w:rPr>
        <w:t>.</w:t>
      </w:r>
    </w:p>
    <w:p w:rsidR="00E3508D" w:rsidRPr="0078335C" w:rsidRDefault="00E3508D" w:rsidP="00E3508D">
      <w:pPr>
        <w:pStyle w:val="Default"/>
        <w:spacing w:after="120" w:line="360" w:lineRule="auto"/>
        <w:jc w:val="both"/>
      </w:pPr>
      <w:r w:rsidRPr="0078335C">
        <w:t xml:space="preserve">Στο </w:t>
      </w:r>
      <w:proofErr w:type="spellStart"/>
      <w:r w:rsidRPr="0078335C">
        <w:t>Υπομέτρο</w:t>
      </w:r>
      <w:proofErr w:type="spellEnd"/>
      <w:r w:rsidRPr="0078335C">
        <w:t xml:space="preserve"> περιλαμβάνονται οι απαιτούμενες ενέργειες και διαδικασίες που στοχεύουν στην ενίσχυση της συνεργασίας και δικτύωσης μεταξύ περιοχών προκειμένου να αναπτυχθούν νέοι τρόποι και διαδικασίες για την αντιμετώπιση προβλημάτων των επιλεγμένων αγροτικών περιοχών.</w:t>
      </w:r>
    </w:p>
    <w:p w:rsidR="00E3508D" w:rsidRPr="0078335C" w:rsidRDefault="00E3508D" w:rsidP="00E3508D">
      <w:pPr>
        <w:pStyle w:val="Default"/>
        <w:spacing w:after="120" w:line="360" w:lineRule="auto"/>
        <w:jc w:val="both"/>
      </w:pPr>
      <w:r w:rsidRPr="0078335C">
        <w:t>Τα σχέδια συνεργασίας πρέπει να συνάδουν με τις τοπικές αναπτυξιακές στρατηγικές των περιοχών παρέμβασης των εταίρων, να αποτυπώνουν διακριτούς και μετρήσιμους στόχους, καθώς και να αποδεικνύεται η διάχυση των αποτελεσμάτων του σχεδίου στον τοπικό πληθυσμό. Τα οφέλη των σχεδίων συνεργασίας μπορούν να έχουν επιπτώσεις /αποτελέσματα και σε περιοχές εκτός της περιοχής εφαρμογής των εγκεκριμένων τοπικών προγραμμάτων. Είναι υποχρεωτικό η κάθε υποβαλλόμενη στρατηγική τοπικής ανάπτυξης να περιέχει τουλάχιστον ένα προσχέδιο διατοπικής ή / και διακρατικής συνεργασίας στο οποίο θα αποτυπώνονται οι προτάσεις για το/τα δυνητικά σχέδια συνεργασίας</w:t>
      </w:r>
      <w:r>
        <w:t>.</w:t>
      </w:r>
    </w:p>
    <w:p w:rsidR="00E3508D" w:rsidRDefault="00E3508D" w:rsidP="00E3508D">
      <w:pPr>
        <w:pStyle w:val="Default"/>
        <w:spacing w:after="120" w:line="360" w:lineRule="auto"/>
        <w:jc w:val="both"/>
      </w:pPr>
      <w:r w:rsidRPr="0043522E">
        <w:t>Η Αναπτυξιακή Φθιώτιδας ΑΕ ΟΤΑ συμμετέχει σε 3 σχήματα Διατοπικής και Διακρατικής Συνεργασίας με άλλες αναπτυξιακές εταιρείας, εκ των οποίων εγκρίθηκε η πρόταση της ως Συντονίστρια εταιρεία  για το Διατοπικό Σχέδιο με τίτλο «Δίκτυο Λιμνών Κεντρικής &amp; Ηπειρωτικής Ελλάδας» που έχει στόχο την αναβάθμιση της περιοχής της Λίμνης Κρεμαστών καθώς και την διαφήμιση της παραλίμνιας περιοχής.</w:t>
      </w:r>
    </w:p>
    <w:p w:rsidR="00E3508D" w:rsidRPr="0043522E" w:rsidRDefault="00E3508D" w:rsidP="00E3508D">
      <w:pPr>
        <w:pStyle w:val="Default"/>
        <w:spacing w:after="120" w:line="360" w:lineRule="auto"/>
        <w:jc w:val="both"/>
      </w:pPr>
    </w:p>
    <w:tbl>
      <w:tblPr>
        <w:tblStyle w:val="a3"/>
        <w:tblW w:w="0" w:type="auto"/>
        <w:jc w:val="center"/>
        <w:tblLook w:val="04A0"/>
      </w:tblPr>
      <w:tblGrid>
        <w:gridCol w:w="1668"/>
        <w:gridCol w:w="4819"/>
        <w:gridCol w:w="2035"/>
      </w:tblGrid>
      <w:tr w:rsidR="00E3508D" w:rsidRPr="0043522E" w:rsidTr="004F7665">
        <w:trPr>
          <w:trHeight w:val="808"/>
          <w:jc w:val="center"/>
        </w:trPr>
        <w:tc>
          <w:tcPr>
            <w:tcW w:w="1668" w:type="dxa"/>
            <w:shd w:val="clear" w:color="auto" w:fill="FFFF00"/>
            <w:vAlign w:val="center"/>
          </w:tcPr>
          <w:p w:rsidR="00E3508D" w:rsidRPr="0043522E" w:rsidRDefault="00E3508D" w:rsidP="004F7665">
            <w:pPr>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19.3.1</w:t>
            </w:r>
          </w:p>
        </w:tc>
        <w:tc>
          <w:tcPr>
            <w:tcW w:w="4819" w:type="dxa"/>
            <w:vAlign w:val="center"/>
          </w:tcPr>
          <w:p w:rsidR="00E3508D" w:rsidRPr="0043522E" w:rsidRDefault="00E3508D" w:rsidP="004F7665">
            <w:pPr>
              <w:pStyle w:val="Default"/>
              <w:spacing w:after="120"/>
              <w:jc w:val="center"/>
              <w:rPr>
                <w:rFonts w:eastAsia="Times New Roman"/>
                <w:b/>
                <w:sz w:val="20"/>
                <w:szCs w:val="20"/>
              </w:rPr>
            </w:pPr>
            <w:r w:rsidRPr="0043522E">
              <w:rPr>
                <w:rFonts w:eastAsia="Times New Roman"/>
                <w:b/>
                <w:sz w:val="20"/>
                <w:szCs w:val="20"/>
              </w:rPr>
              <w:t>Διατοπικό σχέδιο συνεργασίας για την δημιουργία  δικτύου με τίτλο «Δίκτυο Λιμνών Κεντρικής &amp; Ηπειρωτικής Ελλάδας»</w:t>
            </w:r>
          </w:p>
        </w:tc>
        <w:tc>
          <w:tcPr>
            <w:tcW w:w="2035" w:type="dxa"/>
            <w:vAlign w:val="center"/>
          </w:tcPr>
          <w:p w:rsidR="00E3508D" w:rsidRPr="0043522E" w:rsidRDefault="00E3508D" w:rsidP="004F7665">
            <w:pPr>
              <w:jc w:val="center"/>
              <w:rPr>
                <w:rFonts w:ascii="Times New Roman" w:hAnsi="Times New Roman" w:cs="Times New Roman"/>
                <w:b/>
                <w:sz w:val="20"/>
                <w:szCs w:val="20"/>
              </w:rPr>
            </w:pPr>
            <w:r w:rsidRPr="0043522E">
              <w:rPr>
                <w:rFonts w:ascii="Times New Roman" w:hAnsi="Times New Roman" w:cs="Times New Roman"/>
                <w:b/>
                <w:sz w:val="20"/>
                <w:szCs w:val="20"/>
              </w:rPr>
              <w:t>90.000</w:t>
            </w:r>
          </w:p>
        </w:tc>
      </w:tr>
      <w:tr w:rsidR="00E3508D" w:rsidRPr="0043522E" w:rsidTr="004F7665">
        <w:trPr>
          <w:jc w:val="center"/>
        </w:trPr>
        <w:tc>
          <w:tcPr>
            <w:tcW w:w="1668" w:type="dxa"/>
            <w:shd w:val="clear" w:color="auto" w:fill="FFFF00"/>
            <w:vAlign w:val="center"/>
          </w:tcPr>
          <w:p w:rsidR="00E3508D" w:rsidRPr="0043522E" w:rsidRDefault="00E3508D" w:rsidP="004F7665">
            <w:pPr>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19.3.2</w:t>
            </w:r>
          </w:p>
        </w:tc>
        <w:tc>
          <w:tcPr>
            <w:tcW w:w="4819" w:type="dxa"/>
          </w:tcPr>
          <w:p w:rsidR="00E3508D" w:rsidRPr="0043522E" w:rsidRDefault="00E3508D" w:rsidP="004F7665">
            <w:pPr>
              <w:pStyle w:val="Default"/>
              <w:spacing w:after="120"/>
              <w:jc w:val="center"/>
              <w:rPr>
                <w:rFonts w:eastAsia="Times New Roman"/>
                <w:b/>
                <w:sz w:val="20"/>
                <w:szCs w:val="20"/>
              </w:rPr>
            </w:pPr>
            <w:r w:rsidRPr="0043522E">
              <w:rPr>
                <w:rFonts w:eastAsia="Times New Roman"/>
                <w:b/>
                <w:sz w:val="20"/>
                <w:szCs w:val="20"/>
              </w:rPr>
              <w:t xml:space="preserve">Γεύσεις Ελλήνων Εκλεκτές </w:t>
            </w:r>
            <w:proofErr w:type="spellStart"/>
            <w:r w:rsidRPr="0043522E">
              <w:rPr>
                <w:rFonts w:eastAsia="Times New Roman"/>
                <w:b/>
                <w:sz w:val="20"/>
                <w:szCs w:val="20"/>
              </w:rPr>
              <w:t>ΙΙ</w:t>
            </w:r>
            <w:proofErr w:type="spellEnd"/>
            <w:r w:rsidRPr="0043522E">
              <w:rPr>
                <w:rFonts w:eastAsia="Times New Roman"/>
                <w:b/>
                <w:sz w:val="20"/>
                <w:szCs w:val="20"/>
              </w:rPr>
              <w:t>: Ελληνικός γαστρονομικός πολιτισμός - Σχέδιο Διατοπικής Συνεργασίας.</w:t>
            </w:r>
          </w:p>
        </w:tc>
        <w:tc>
          <w:tcPr>
            <w:tcW w:w="2035" w:type="dxa"/>
            <w:vAlign w:val="center"/>
          </w:tcPr>
          <w:p w:rsidR="00E3508D" w:rsidRPr="0043522E" w:rsidRDefault="00E3508D" w:rsidP="004F7665">
            <w:pPr>
              <w:jc w:val="center"/>
              <w:rPr>
                <w:rFonts w:ascii="Times New Roman" w:hAnsi="Times New Roman" w:cs="Times New Roman"/>
                <w:b/>
                <w:sz w:val="20"/>
                <w:szCs w:val="20"/>
              </w:rPr>
            </w:pPr>
            <w:r w:rsidRPr="0043522E">
              <w:rPr>
                <w:rFonts w:ascii="Times New Roman" w:hAnsi="Times New Roman" w:cs="Times New Roman"/>
                <w:b/>
                <w:sz w:val="20"/>
                <w:szCs w:val="20"/>
              </w:rPr>
              <w:t>15.000</w:t>
            </w:r>
          </w:p>
        </w:tc>
      </w:tr>
      <w:tr w:rsidR="00E3508D" w:rsidRPr="0043522E" w:rsidTr="004F7665">
        <w:trPr>
          <w:trHeight w:val="734"/>
          <w:jc w:val="center"/>
        </w:trPr>
        <w:tc>
          <w:tcPr>
            <w:tcW w:w="1668" w:type="dxa"/>
            <w:shd w:val="clear" w:color="auto" w:fill="FFFF00"/>
            <w:vAlign w:val="center"/>
          </w:tcPr>
          <w:p w:rsidR="00E3508D" w:rsidRPr="0043522E" w:rsidRDefault="00E3508D" w:rsidP="004F7665">
            <w:pPr>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19.3.3</w:t>
            </w:r>
          </w:p>
        </w:tc>
        <w:tc>
          <w:tcPr>
            <w:tcW w:w="4819" w:type="dxa"/>
          </w:tcPr>
          <w:p w:rsidR="00E3508D" w:rsidRPr="0043522E" w:rsidRDefault="00E3508D" w:rsidP="004F7665">
            <w:pPr>
              <w:pStyle w:val="Default"/>
              <w:spacing w:after="120"/>
              <w:jc w:val="center"/>
              <w:rPr>
                <w:b/>
                <w:sz w:val="20"/>
                <w:szCs w:val="20"/>
                <w:lang w:val="en-US"/>
              </w:rPr>
            </w:pPr>
            <w:r w:rsidRPr="0043522E">
              <w:rPr>
                <w:rFonts w:eastAsia="Times New Roman"/>
                <w:b/>
                <w:sz w:val="20"/>
                <w:szCs w:val="20"/>
              </w:rPr>
              <w:t>Σχέδιο</w:t>
            </w:r>
            <w:r w:rsidRPr="0043522E">
              <w:rPr>
                <w:rFonts w:eastAsia="Times New Roman"/>
                <w:b/>
                <w:sz w:val="20"/>
                <w:szCs w:val="20"/>
                <w:lang w:val="en-US"/>
              </w:rPr>
              <w:t xml:space="preserve"> </w:t>
            </w:r>
            <w:r w:rsidRPr="0043522E">
              <w:rPr>
                <w:rFonts w:eastAsia="Times New Roman"/>
                <w:b/>
                <w:sz w:val="20"/>
                <w:szCs w:val="20"/>
              </w:rPr>
              <w:t>Διακρατικής</w:t>
            </w:r>
            <w:r w:rsidRPr="0043522E">
              <w:rPr>
                <w:rFonts w:eastAsia="Times New Roman"/>
                <w:b/>
                <w:sz w:val="20"/>
                <w:szCs w:val="20"/>
                <w:lang w:val="en-US"/>
              </w:rPr>
              <w:t xml:space="preserve"> </w:t>
            </w:r>
            <w:r w:rsidRPr="0043522E">
              <w:rPr>
                <w:rFonts w:eastAsia="Times New Roman"/>
                <w:b/>
                <w:sz w:val="20"/>
                <w:szCs w:val="20"/>
              </w:rPr>
              <w:t>Συνεργασίας</w:t>
            </w:r>
            <w:r w:rsidRPr="0043522E">
              <w:rPr>
                <w:rFonts w:eastAsia="Times New Roman"/>
                <w:b/>
                <w:sz w:val="20"/>
                <w:szCs w:val="20"/>
                <w:lang w:val="en-US"/>
              </w:rPr>
              <w:t xml:space="preserve"> </w:t>
            </w:r>
            <w:proofErr w:type="spellStart"/>
            <w:r w:rsidRPr="0043522E">
              <w:rPr>
                <w:rFonts w:eastAsia="Times New Roman"/>
                <w:b/>
                <w:sz w:val="20"/>
                <w:szCs w:val="20"/>
                <w:lang w:val="en-US"/>
              </w:rPr>
              <w:t>ENERDECA</w:t>
            </w:r>
            <w:proofErr w:type="spellEnd"/>
            <w:r w:rsidRPr="0043522E">
              <w:rPr>
                <w:rFonts w:eastAsia="Times New Roman"/>
                <w:b/>
                <w:sz w:val="20"/>
                <w:szCs w:val="20"/>
                <w:lang w:val="en-US"/>
              </w:rPr>
              <w:t xml:space="preserve"> </w:t>
            </w:r>
            <w:proofErr w:type="spellStart"/>
            <w:r w:rsidRPr="0043522E">
              <w:rPr>
                <w:rFonts w:eastAsia="Times New Roman"/>
                <w:b/>
                <w:sz w:val="20"/>
                <w:szCs w:val="20"/>
              </w:rPr>
              <w:t>ΙΙ</w:t>
            </w:r>
            <w:proofErr w:type="spellEnd"/>
            <w:r w:rsidRPr="0043522E">
              <w:rPr>
                <w:rFonts w:eastAsia="Times New Roman"/>
                <w:b/>
                <w:sz w:val="20"/>
                <w:szCs w:val="20"/>
                <w:lang w:val="en-US"/>
              </w:rPr>
              <w:t>_(ENHANCEMENT OF EUROPEAN RURAL DEVELOPMENT CAPABILITIES)</w:t>
            </w:r>
          </w:p>
        </w:tc>
        <w:tc>
          <w:tcPr>
            <w:tcW w:w="2035" w:type="dxa"/>
            <w:vAlign w:val="center"/>
          </w:tcPr>
          <w:p w:rsidR="00E3508D" w:rsidRPr="0043522E" w:rsidRDefault="00E3508D" w:rsidP="004F7665">
            <w:pPr>
              <w:jc w:val="center"/>
              <w:rPr>
                <w:rFonts w:ascii="Times New Roman" w:hAnsi="Times New Roman" w:cs="Times New Roman"/>
                <w:b/>
                <w:sz w:val="20"/>
                <w:szCs w:val="20"/>
              </w:rPr>
            </w:pPr>
            <w:r w:rsidRPr="0043522E">
              <w:rPr>
                <w:rFonts w:ascii="Times New Roman" w:hAnsi="Times New Roman" w:cs="Times New Roman"/>
                <w:b/>
                <w:sz w:val="20"/>
                <w:szCs w:val="20"/>
              </w:rPr>
              <w:t>15.000</w:t>
            </w:r>
          </w:p>
        </w:tc>
      </w:tr>
    </w:tbl>
    <w:p w:rsidR="00E3508D" w:rsidRDefault="00E3508D" w:rsidP="00E3508D">
      <w:pPr>
        <w:jc w:val="both"/>
        <w:rPr>
          <w:rFonts w:ascii="Times New Roman" w:hAnsi="Times New Roman" w:cs="Times New Roman"/>
          <w:sz w:val="16"/>
          <w:szCs w:val="16"/>
          <w:lang w:eastAsia="el-GR"/>
        </w:rPr>
      </w:pPr>
    </w:p>
    <w:p w:rsidR="00A83078" w:rsidRDefault="00A83078"/>
    <w:sectPr w:rsidR="00A83078" w:rsidSect="00A830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08D"/>
    <w:rsid w:val="00A83078"/>
    <w:rsid w:val="00E350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508D"/>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styleId="a3">
    <w:name w:val="Table Grid"/>
    <w:basedOn w:val="a1"/>
    <w:uiPriority w:val="59"/>
    <w:rsid w:val="00E3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1449</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2018-02-14T13:19:00Z</dcterms:created>
  <dcterms:modified xsi:type="dcterms:W3CDTF">2018-02-14T13:19:00Z</dcterms:modified>
</cp:coreProperties>
</file>